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BFA1C" w14:textId="77777777" w:rsidR="008A5858" w:rsidRDefault="00C6214F">
      <w:r>
        <w:rPr>
          <w:noProof/>
        </w:rPr>
        <mc:AlternateContent>
          <mc:Choice Requires="wps">
            <w:drawing>
              <wp:anchor distT="0" distB="0" distL="0" distR="0" simplePos="0" relativeHeight="251658240" behindDoc="0" locked="0" layoutInCell="1" hidden="0" allowOverlap="1" wp14:anchorId="44994A2E" wp14:editId="47BFA7D1">
                <wp:simplePos x="0" y="0"/>
                <wp:positionH relativeFrom="column">
                  <wp:posOffset>584200</wp:posOffset>
                </wp:positionH>
                <wp:positionV relativeFrom="paragraph">
                  <wp:posOffset>-3238499</wp:posOffset>
                </wp:positionV>
                <wp:extent cx="6557010" cy="5375223"/>
                <wp:effectExtent l="0" t="0" r="0" b="0"/>
                <wp:wrapSquare wrapText="bothSides" distT="0" distB="0" distL="0" distR="0"/>
                <wp:docPr id="406" name="Rectangle 406"/>
                <wp:cNvGraphicFramePr/>
                <a:graphic xmlns:a="http://schemas.openxmlformats.org/drawingml/2006/main">
                  <a:graphicData uri="http://schemas.microsoft.com/office/word/2010/wordprocessingShape">
                    <wps:wsp>
                      <wps:cNvSpPr/>
                      <wps:spPr>
                        <a:xfrm>
                          <a:off x="2077020" y="1105380"/>
                          <a:ext cx="6537960" cy="5349240"/>
                        </a:xfrm>
                        <a:prstGeom prst="rect">
                          <a:avLst/>
                        </a:prstGeom>
                        <a:gradFill>
                          <a:gsLst>
                            <a:gs pos="0">
                              <a:srgbClr val="8CB3E3"/>
                            </a:gs>
                            <a:gs pos="100000">
                              <a:schemeClr val="dk1"/>
                            </a:gs>
                          </a:gsLst>
                          <a:path path="circle">
                            <a:fillToRect l="50000" t="50000" r="50000" b="50000"/>
                          </a:path>
                          <a:tileRect/>
                        </a:gradFill>
                        <a:ln>
                          <a:noFill/>
                        </a:ln>
                      </wps:spPr>
                      <wps:txbx>
                        <w:txbxContent>
                          <w:p w14:paraId="538E85A4" w14:textId="77777777" w:rsidR="0078494D" w:rsidRDefault="0078494D">
                            <w:pPr>
                              <w:spacing w:after="0" w:line="240" w:lineRule="auto"/>
                              <w:textDirection w:val="btLr"/>
                            </w:pPr>
                            <w:r>
                              <w:rPr>
                                <w:rFonts w:ascii="Arial" w:eastAsia="Arial" w:hAnsi="Arial" w:cs="Arial"/>
                                <w:b/>
                                <w:color w:val="FFFFFF"/>
                                <w:sz w:val="36"/>
                              </w:rPr>
                              <w:t>Извештај о самовредновању студијског програма ДАС Рачунарске науке Природно-математичког факултета Универзитета у Нишу за период 2015-2018</w:t>
                            </w:r>
                          </w:p>
                        </w:txbxContent>
                      </wps:txbx>
                      <wps:bodyPr spcFirstLastPara="1" wrap="square" lIns="228600" tIns="45700" rIns="1371600" bIns="91425" anchor="b" anchorCtr="0">
                        <a:noAutofit/>
                      </wps:bodyPr>
                    </wps:wsp>
                  </a:graphicData>
                </a:graphic>
              </wp:anchor>
            </w:drawing>
          </mc:Choice>
          <mc:Fallback>
            <w:pict>
              <v:rect w14:anchorId="44994A2E" id="Rectangle 406" o:spid="_x0000_s1026" style="position:absolute;margin-left:46pt;margin-top:-255pt;width:516.3pt;height:423.25pt;z-index:251658240;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6UBQgIAAGwEAAAOAAAAZHJzL2Uyb0RvYy54bWysVNuO0zAQfUfiHyy/09yaXqKmK+hShLRa&#10;Knb5AMdxEgvHNrbbtH/P2Mm2Fbwh+uDOZM6M55yZZPNw7gU6MWO5kiVOZjFGTFJVc9mW+Mfr/sMK&#10;I+uIrIlQkpX4wix+2L5/txl0wVLVKVEzg6CItMWgS9w5p4sosrRjPbEzpZmEYKNMTxy4po1qQwao&#10;3osojeNFNChTa6MosxaePo5BvA31m4ZR961pLHNIlBh6c+E04az8GW03pGgN0R2nUxvkH7roCZdw&#10;6bXUI3EEHQ3/q1TPqVFWNW5GVR+ppuGUBQ7AJon/YPPSEc0CFxDH6qtM9v+Vpc+ng0G8LvE8XmAk&#10;SQ9D+g6yEdkKhvxDkGjQtgDkiz6YybNger7nxvT+H5igc4nTeLmMUxD6AsuQxHm2miRmZ4coABZ5&#10;tlwvAEABkWfzdToPiOhWShvrvjDVI2+U2EAzQVpyerIOrgfoG2RSvN5zIYJtATIaSCuQKQ6Z1rTV&#10;Thh0IrAFq92n7HPmWUGh1t6jk9j/xhS/gOyaVP9M7jJC4nSTJq5D/igx5YYKPy9SNNDQq/I6+sXL&#10;Q1m/fJMFCzhZsISjNRGDQj7fccF89tSlIVeKQvq4VJ7yGPVPIj+hcSbecufqDEFvVqq+wIStpnsO&#10;ej4R6w7EwI4nGA2w9yW2v47EMIzEVwmKpelqARogF7x5vvSOCU6SLZMQq4K7TuZpjhGRtFNAqHoz&#10;dw68UUWpPh6danjgcetm6hdWehzC+Pr5d+beD6jbR2L7GwAA//8DAFBLAwQUAAYACAAAACEALrqE&#10;XeMAAAAMAQAADwAAAGRycy9kb3ducmV2LnhtbEyPzU7DMBCE70i8g7VI3Frnh0YQsqmgIhKiB0SB&#10;nt14SSLidYjdNn173BPcZjWj2W+K5WR6caDRdZYR4nkEgri2uuMG4eO9mt2CcF6xVr1lQjiRg2V5&#10;eVGoXNsjv9Fh4xsRStjlCqH1fsildHVLRrm5HYiD92VHo3w4x0bqUR1DuellEkWZNKrj8KFVA61a&#10;qr83e4OwXT8NL9VJv1bjNq0eP1dZnDz/IF5fTQ/3IDxN/i8MZ/yADmVg2tk9ayd6hLskTPEIs0Uc&#10;BXVOxMlNBmKHkKbZAmRZyP8jyl8AAAD//wMAUEsBAi0AFAAGAAgAAAAhALaDOJL+AAAA4QEAABMA&#10;AAAAAAAAAAAAAAAAAAAAAFtDb250ZW50X1R5cGVzXS54bWxQSwECLQAUAAYACAAAACEAOP0h/9YA&#10;AACUAQAACwAAAAAAAAAAAAAAAAAvAQAAX3JlbHMvLnJlbHNQSwECLQAUAAYACAAAACEAIL+lAUIC&#10;AABsBAAADgAAAAAAAAAAAAAAAAAuAgAAZHJzL2Uyb0RvYy54bWxQSwECLQAUAAYACAAAACEALrqE&#10;XeMAAAAMAQAADwAAAAAAAAAAAAAAAACcBAAAZHJzL2Rvd25yZXYueG1sUEsFBgAAAAAEAAQA8wAA&#10;AKwFAAAAAA==&#10;" fillcolor="#8cb3e3" stroked="f">
                <v:fill color2="black [3200]" focusposition=".5,.5" focussize="" focus="100%" type="gradientRadial"/>
                <v:textbox inset="18pt,1.2694mm,108pt,2.53958mm">
                  <w:txbxContent>
                    <w:p w14:paraId="538E85A4" w14:textId="77777777" w:rsidR="0078494D" w:rsidRDefault="0078494D">
                      <w:pPr>
                        <w:spacing w:after="0" w:line="240" w:lineRule="auto"/>
                        <w:textDirection w:val="btLr"/>
                      </w:pPr>
                      <w:r>
                        <w:rPr>
                          <w:rFonts w:ascii="Arial" w:eastAsia="Arial" w:hAnsi="Arial" w:cs="Arial"/>
                          <w:b/>
                          <w:color w:val="FFFFFF"/>
                          <w:sz w:val="36"/>
                        </w:rPr>
                        <w:t>Извештај о самовредновању студијског програма ДАС Рачунарске науке Природно-математичког факултета Универзитета у Нишу за период 2015-2018</w:t>
                      </w:r>
                    </w:p>
                  </w:txbxContent>
                </v:textbox>
                <w10:wrap type="square"/>
              </v:rect>
            </w:pict>
          </mc:Fallback>
        </mc:AlternateContent>
      </w:r>
      <w:r>
        <w:rPr>
          <w:noProof/>
        </w:rPr>
        <w:drawing>
          <wp:anchor distT="0" distB="0" distL="114300" distR="114300" simplePos="0" relativeHeight="251659264" behindDoc="0" locked="0" layoutInCell="1" hidden="0" allowOverlap="1" wp14:anchorId="1E95E65A" wp14:editId="77B2D3F9">
            <wp:simplePos x="0" y="0"/>
            <wp:positionH relativeFrom="column">
              <wp:posOffset>3</wp:posOffset>
            </wp:positionH>
            <wp:positionV relativeFrom="paragraph">
              <wp:posOffset>0</wp:posOffset>
            </wp:positionV>
            <wp:extent cx="1019175" cy="1021715"/>
            <wp:effectExtent l="0" t="0" r="0" b="0"/>
            <wp:wrapSquare wrapText="bothSides" distT="0" distB="0" distL="114300" distR="114300"/>
            <wp:docPr id="419" name="image7.jpg" descr="logo_univerzitet copy.jpg"/>
            <wp:cNvGraphicFramePr/>
            <a:graphic xmlns:a="http://schemas.openxmlformats.org/drawingml/2006/main">
              <a:graphicData uri="http://schemas.openxmlformats.org/drawingml/2006/picture">
                <pic:pic xmlns:pic="http://schemas.openxmlformats.org/drawingml/2006/picture">
                  <pic:nvPicPr>
                    <pic:cNvPr id="0" name="image7.jpg" descr="logo_univerzitet copy.jpg"/>
                    <pic:cNvPicPr preferRelativeResize="0"/>
                  </pic:nvPicPr>
                  <pic:blipFill>
                    <a:blip r:embed="rId8"/>
                    <a:srcRect/>
                    <a:stretch>
                      <a:fillRect/>
                    </a:stretch>
                  </pic:blipFill>
                  <pic:spPr>
                    <a:xfrm>
                      <a:off x="0" y="0"/>
                      <a:ext cx="1019175" cy="102171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27AEA06" wp14:editId="6070B7AD">
            <wp:simplePos x="0" y="0"/>
            <wp:positionH relativeFrom="column">
              <wp:posOffset>4956810</wp:posOffset>
            </wp:positionH>
            <wp:positionV relativeFrom="paragraph">
              <wp:posOffset>0</wp:posOffset>
            </wp:positionV>
            <wp:extent cx="1020445" cy="1020445"/>
            <wp:effectExtent l="0" t="0" r="0" b="0"/>
            <wp:wrapSquare wrapText="bothSides" distT="0" distB="0" distL="114300" distR="114300"/>
            <wp:docPr id="415" name="image3.jpg" descr="http://t2.gstatic.com/images?q=tbn:ANd9GcRAyIYPo3GmwFeABrC4XvVXoK6MNszHuaEgJepAddoOE6HBrUxv"/>
            <wp:cNvGraphicFramePr/>
            <a:graphic xmlns:a="http://schemas.openxmlformats.org/drawingml/2006/main">
              <a:graphicData uri="http://schemas.openxmlformats.org/drawingml/2006/picture">
                <pic:pic xmlns:pic="http://schemas.openxmlformats.org/drawingml/2006/picture">
                  <pic:nvPicPr>
                    <pic:cNvPr id="0" name="image3.jpg" descr="http://t2.gstatic.com/images?q=tbn:ANd9GcRAyIYPo3GmwFeABrC4XvVXoK6MNszHuaEgJepAddoOE6HBrUxv"/>
                    <pic:cNvPicPr preferRelativeResize="0"/>
                  </pic:nvPicPr>
                  <pic:blipFill>
                    <a:blip r:embed="rId9"/>
                    <a:srcRect/>
                    <a:stretch>
                      <a:fillRect/>
                    </a:stretch>
                  </pic:blipFill>
                  <pic:spPr>
                    <a:xfrm>
                      <a:off x="0" y="0"/>
                      <a:ext cx="1020445" cy="1020445"/>
                    </a:xfrm>
                    <a:prstGeom prst="rect">
                      <a:avLst/>
                    </a:prstGeom>
                    <a:ln/>
                  </pic:spPr>
                </pic:pic>
              </a:graphicData>
            </a:graphic>
          </wp:anchor>
        </w:drawing>
      </w:r>
    </w:p>
    <w:p w14:paraId="1A56DE3D" w14:textId="77777777" w:rsidR="008A5858" w:rsidRDefault="008A5858"/>
    <w:p w14:paraId="11988A60" w14:textId="77777777" w:rsidR="008A5858" w:rsidRDefault="008A5858"/>
    <w:p w14:paraId="240151E7" w14:textId="77777777" w:rsidR="008A5858" w:rsidRDefault="008A5858"/>
    <w:p w14:paraId="61AFDA44" w14:textId="77777777" w:rsidR="008A5858" w:rsidRDefault="008A5858"/>
    <w:p w14:paraId="32554A41" w14:textId="77777777" w:rsidR="008A5858" w:rsidRDefault="00C6214F">
      <w:pPr>
        <w:spacing w:after="0" w:line="240" w:lineRule="auto"/>
        <w:rPr>
          <w:rFonts w:ascii="Arial" w:eastAsia="Arial" w:hAnsi="Arial" w:cs="Arial"/>
          <w:color w:val="0000FF"/>
          <w:u w:val="single"/>
        </w:rPr>
      </w:pPr>
      <w:r>
        <w:rPr>
          <w:noProof/>
        </w:rPr>
        <mc:AlternateContent>
          <mc:Choice Requires="wps">
            <w:drawing>
              <wp:anchor distT="0" distB="0" distL="0" distR="0" simplePos="0" relativeHeight="251661312" behindDoc="0" locked="0" layoutInCell="1" hidden="0" allowOverlap="1" wp14:anchorId="5F435D55" wp14:editId="36607EE4">
                <wp:simplePos x="0" y="0"/>
                <wp:positionH relativeFrom="column">
                  <wp:posOffset>0</wp:posOffset>
                </wp:positionH>
                <wp:positionV relativeFrom="paragraph">
                  <wp:posOffset>6210300</wp:posOffset>
                </wp:positionV>
                <wp:extent cx="6557010" cy="3722370"/>
                <wp:effectExtent l="0" t="0" r="0" b="0"/>
                <wp:wrapSquare wrapText="bothSides" distT="0" distB="0" distL="0" distR="0"/>
                <wp:docPr id="411" name="Rectangle 411"/>
                <wp:cNvGraphicFramePr/>
                <a:graphic xmlns:a="http://schemas.openxmlformats.org/drawingml/2006/main">
                  <a:graphicData uri="http://schemas.microsoft.com/office/word/2010/wordprocessingShape">
                    <wps:wsp>
                      <wps:cNvSpPr/>
                      <wps:spPr>
                        <a:xfrm>
                          <a:off x="2077020" y="1928340"/>
                          <a:ext cx="6537960" cy="3703320"/>
                        </a:xfrm>
                        <a:prstGeom prst="rect">
                          <a:avLst/>
                        </a:prstGeom>
                        <a:gradFill>
                          <a:gsLst>
                            <a:gs pos="0">
                              <a:schemeClr val="lt1"/>
                            </a:gs>
                            <a:gs pos="100000">
                              <a:srgbClr val="939393"/>
                            </a:gs>
                          </a:gsLst>
                          <a:path path="circle">
                            <a:fillToRect l="50000" t="50000" r="50000" b="50000"/>
                          </a:path>
                          <a:tileRect/>
                        </a:gradFill>
                        <a:ln>
                          <a:noFill/>
                        </a:ln>
                      </wps:spPr>
                      <wps:txbx>
                        <w:txbxContent>
                          <w:p w14:paraId="15FD6966" w14:textId="77777777" w:rsidR="0078494D" w:rsidRDefault="0078494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F435D55" id="Rectangle 411" o:spid="_x0000_s1027" style="position:absolute;margin-left:0;margin-top:489pt;width:516.3pt;height:293.1pt;z-index:25166131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Y9NgIAAHIEAAAOAAAAZHJzL2Uyb0RvYy54bWysVNuO2yAQfa/Uf0C8N77lsrHirKpdpaq0&#10;aqPu9gMIBhsJAwUSe/++A3izUftWNZHIDMwMc84csrufBokuzDqhVYOLRY4RU1S3QnUN/vly+HSH&#10;kfNEtURqxRr8yhy+33/8sBtNzUrda9kyi6CIcvVoGtx7b+osc7RnA3ELbZiCQ67tQDy4tstaS0ao&#10;PsiszPN1NmrbGqspcw52H9Mh3sf6nDPqv3PumEeywdCbj6uN6yms2X5H6s4S0ws6t0H+oYuBCAWX&#10;Xks9Ek/Q2Yq/Sg2CWu009wuqh0xzLiiLGABNkf+B5rknhkUsQI4zV5rc/ytLv12OFom2wcuiwEiR&#10;AYb0A2gjqpMMhU2gaDSuhshnc7Sz58AMeCduh/ALSNDU4DLfbPISiH4FMWzLu2o5U8wmjygErFfV&#10;ZruGAAoR1SavKoiGmtl7KWOd/8L0gILRYAvNRGrJ5cn5FPoWMjPeHoSU0XYQkgxkNNCUx8yoJvYg&#10;LboQ0IH0ERRc2bnb4CIPn5Rhu9M1fluF79xlSImZ802G+B6FpcFUWCrDvEjNoaEXHXgMwlvFukF8&#10;swUCnC0QYbJmYFAo5HshWchOu6DPK0SpwrnSAXI6DTtZmFCaSbD8dJriUK/TO+n2FQbtDD0IoPWJ&#10;OH8kFqQOQx9B/g12v87EMozkVwXEbYtluYL3cuvYW+d06xBFew2gqLcYJefBg5/IVPrz2WsuIprQ&#10;Xmpm7hqEnRhNjzC8nFs/Rr3/Vex/AwAA//8DAFBLAwQUAAYACAAAACEAlO7VaeAAAAAKAQAADwAA&#10;AGRycy9kb3ducmV2LnhtbEyPwU7DMBBE70j8g7VIXBB1MBBKiFOhSD0hKlE49OgmixPVXkex24Z+&#10;PdsT3GY1o9k35WLyThxwjH0gDXezDARSE9qerIavz+XtHERMhlrjAqGGH4ywqC4vSlO04UgfeFgn&#10;K7iEYmE0dCkNhZSx6dCbOAsDEnvfYfQm8Tla2Y7myOXeSZVlufSmJ/7QmQHrDpvdeu81uN1SKlT1&#10;6d1sJmvfNqtTHW60vr6aXl9AJJzSXxjO+IwOFTNtw57aKJwGHpI0PD/NWZzt7F7lILasHvMHBbIq&#10;5f8J1S8AAAD//wMAUEsBAi0AFAAGAAgAAAAhALaDOJL+AAAA4QEAABMAAAAAAAAAAAAAAAAAAAAA&#10;AFtDb250ZW50X1R5cGVzXS54bWxQSwECLQAUAAYACAAAACEAOP0h/9YAAACUAQAACwAAAAAAAAAA&#10;AAAAAAAvAQAAX3JlbHMvLnJlbHNQSwECLQAUAAYACAAAACEA/hemPTYCAAByBAAADgAAAAAAAAAA&#10;AAAAAAAuAgAAZHJzL2Uyb0RvYy54bWxQSwECLQAUAAYACAAAACEAlO7VaeAAAAAKAQAADwAAAAAA&#10;AAAAAAAAAACQBAAAZHJzL2Rvd25yZXYueG1sUEsFBgAAAAAEAAQA8wAAAJ0FAAAAAA==&#10;" fillcolor="white [3201]" stroked="f">
                <v:fill color2="#939393" focusposition=".5,.5" focussize="" focus="100%" type="gradientRadial"/>
                <v:textbox inset="2.53958mm,2.53958mm,2.53958mm,2.53958mm">
                  <w:txbxContent>
                    <w:p w14:paraId="15FD6966" w14:textId="77777777" w:rsidR="0078494D" w:rsidRDefault="0078494D">
                      <w:pPr>
                        <w:spacing w:after="0" w:line="240" w:lineRule="auto"/>
                        <w:textDirection w:val="btLr"/>
                      </w:pPr>
                    </w:p>
                  </w:txbxContent>
                </v:textbox>
                <w10:wrap type="square"/>
              </v:rect>
            </w:pict>
          </mc:Fallback>
        </mc:AlternateContent>
      </w:r>
      <w:r>
        <w:rPr>
          <w:noProof/>
        </w:rPr>
        <mc:AlternateContent>
          <mc:Choice Requires="wpg">
            <w:drawing>
              <wp:anchor distT="0" distB="0" distL="114300" distR="114300" simplePos="0" relativeHeight="251662336" behindDoc="0" locked="0" layoutInCell="1" hidden="0" allowOverlap="1" wp14:anchorId="2EF0B1B8" wp14:editId="62DE9EDB">
                <wp:simplePos x="0" y="0"/>
                <wp:positionH relativeFrom="column">
                  <wp:posOffset>4914900</wp:posOffset>
                </wp:positionH>
                <wp:positionV relativeFrom="paragraph">
                  <wp:posOffset>5232400</wp:posOffset>
                </wp:positionV>
                <wp:extent cx="777240" cy="740409"/>
                <wp:effectExtent l="0" t="0" r="0" b="0"/>
                <wp:wrapNone/>
                <wp:docPr id="413" name="Group 413"/>
                <wp:cNvGraphicFramePr/>
                <a:graphic xmlns:a="http://schemas.openxmlformats.org/drawingml/2006/main">
                  <a:graphicData uri="http://schemas.microsoft.com/office/word/2010/wordprocessingGroup">
                    <wpg:wgp>
                      <wpg:cNvGrpSpPr/>
                      <wpg:grpSpPr>
                        <a:xfrm>
                          <a:off x="0" y="0"/>
                          <a:ext cx="777240" cy="740409"/>
                          <a:chOff x="4938049" y="3409796"/>
                          <a:chExt cx="815902" cy="740395"/>
                        </a:xfrm>
                      </wpg:grpSpPr>
                      <wpg:grpSp>
                        <wpg:cNvPr id="1" name="Group 1"/>
                        <wpg:cNvGrpSpPr/>
                        <wpg:grpSpPr>
                          <a:xfrm>
                            <a:off x="4938049" y="3409796"/>
                            <a:ext cx="815902" cy="740395"/>
                            <a:chOff x="4957380" y="3391380"/>
                            <a:chExt cx="777240" cy="777225"/>
                          </a:xfrm>
                        </wpg:grpSpPr>
                        <wps:wsp>
                          <wps:cNvPr id="2" name="Rectangle 2"/>
                          <wps:cNvSpPr/>
                          <wps:spPr>
                            <a:xfrm>
                              <a:off x="4975795" y="3391380"/>
                              <a:ext cx="740400" cy="777225"/>
                            </a:xfrm>
                            <a:prstGeom prst="rect">
                              <a:avLst/>
                            </a:prstGeom>
                            <a:noFill/>
                            <a:ln>
                              <a:noFill/>
                            </a:ln>
                          </wps:spPr>
                          <wps:txbx>
                            <w:txbxContent>
                              <w:p w14:paraId="4BCE9FFC" w14:textId="77777777" w:rsidR="0078494D" w:rsidRDefault="0078494D">
                                <w:pPr>
                                  <w:spacing w:after="0" w:line="240" w:lineRule="auto"/>
                                  <w:textDirection w:val="btLr"/>
                                </w:pPr>
                              </w:p>
                            </w:txbxContent>
                          </wps:txbx>
                          <wps:bodyPr spcFirstLastPara="1" wrap="square" lIns="91425" tIns="91425" rIns="91425" bIns="91425" anchor="ctr" anchorCtr="0">
                            <a:noAutofit/>
                          </wps:bodyPr>
                        </wps:wsp>
                        <wpg:grpSp>
                          <wpg:cNvPr id="3" name="Group 3"/>
                          <wpg:cNvGrpSpPr/>
                          <wpg:grpSpPr>
                            <a:xfrm rot="5400000">
                              <a:off x="4975795" y="3391380"/>
                              <a:ext cx="740410" cy="777240"/>
                              <a:chOff x="10217" y="9410"/>
                              <a:chExt cx="1565" cy="590"/>
                            </a:xfrm>
                          </wpg:grpSpPr>
                          <wps:wsp>
                            <wps:cNvPr id="4" name="Rectangle 4"/>
                            <wps:cNvSpPr/>
                            <wps:spPr>
                              <a:xfrm>
                                <a:off x="10217" y="9410"/>
                                <a:ext cx="1550" cy="575"/>
                              </a:xfrm>
                              <a:prstGeom prst="rect">
                                <a:avLst/>
                              </a:prstGeom>
                              <a:noFill/>
                              <a:ln>
                                <a:noFill/>
                              </a:ln>
                            </wps:spPr>
                            <wps:txbx>
                              <w:txbxContent>
                                <w:p w14:paraId="32929A51" w14:textId="77777777" w:rsidR="0078494D" w:rsidRDefault="0078494D">
                                  <w:pPr>
                                    <w:spacing w:after="0" w:line="240" w:lineRule="auto"/>
                                    <w:textDirection w:val="btLr"/>
                                  </w:pPr>
                                </w:p>
                              </w:txbxContent>
                            </wps:txbx>
                            <wps:bodyPr spcFirstLastPara="1" wrap="square" lIns="91425" tIns="91425" rIns="91425" bIns="91425" anchor="ctr" anchorCtr="0">
                              <a:noAutofit/>
                            </wps:bodyPr>
                          </wps:wsp>
                          <wps:wsp>
                            <wps:cNvPr id="5" name="Chevron 5"/>
                            <wps:cNvSpPr/>
                            <wps:spPr>
                              <a:xfrm>
                                <a:off x="11100" y="9410"/>
                                <a:ext cx="682" cy="590"/>
                              </a:xfrm>
                              <a:prstGeom prst="chevron">
                                <a:avLst>
                                  <a:gd name="adj" fmla="val 60312"/>
                                </a:avLst>
                              </a:prstGeom>
                              <a:solidFill>
                                <a:schemeClr val="accent1"/>
                              </a:solidFill>
                              <a:ln>
                                <a:noFill/>
                              </a:ln>
                            </wps:spPr>
                            <wps:txbx>
                              <w:txbxContent>
                                <w:p w14:paraId="7F15BA6A" w14:textId="77777777" w:rsidR="0078494D" w:rsidRDefault="0078494D">
                                  <w:pPr>
                                    <w:spacing w:after="0" w:line="240" w:lineRule="auto"/>
                                    <w:textDirection w:val="btLr"/>
                                  </w:pPr>
                                </w:p>
                              </w:txbxContent>
                            </wps:txbx>
                            <wps:bodyPr spcFirstLastPara="1" wrap="square" lIns="91425" tIns="91425" rIns="91425" bIns="91425" anchor="ctr" anchorCtr="0">
                              <a:noAutofit/>
                            </wps:bodyPr>
                          </wps:wsp>
                          <wps:wsp>
                            <wps:cNvPr id="6" name="Chevron 6"/>
                            <wps:cNvSpPr/>
                            <wps:spPr>
                              <a:xfrm>
                                <a:off x="10659" y="9410"/>
                                <a:ext cx="682" cy="590"/>
                              </a:xfrm>
                              <a:prstGeom prst="chevron">
                                <a:avLst>
                                  <a:gd name="adj" fmla="val 60312"/>
                                </a:avLst>
                              </a:prstGeom>
                              <a:solidFill>
                                <a:schemeClr val="accent1"/>
                              </a:solidFill>
                              <a:ln>
                                <a:noFill/>
                              </a:ln>
                            </wps:spPr>
                            <wps:txbx>
                              <w:txbxContent>
                                <w:p w14:paraId="5798D02B" w14:textId="77777777" w:rsidR="0078494D" w:rsidRDefault="0078494D">
                                  <w:pPr>
                                    <w:spacing w:after="0" w:line="240" w:lineRule="auto"/>
                                    <w:textDirection w:val="btLr"/>
                                  </w:pPr>
                                </w:p>
                              </w:txbxContent>
                            </wps:txbx>
                            <wps:bodyPr spcFirstLastPara="1" wrap="square" lIns="91425" tIns="91425" rIns="91425" bIns="91425" anchor="ctr" anchorCtr="0">
                              <a:noAutofit/>
                            </wps:bodyPr>
                          </wps:wsp>
                          <wps:wsp>
                            <wps:cNvPr id="7" name="Chevron 7"/>
                            <wps:cNvSpPr/>
                            <wps:spPr>
                              <a:xfrm>
                                <a:off x="10217" y="9410"/>
                                <a:ext cx="682" cy="590"/>
                              </a:xfrm>
                              <a:prstGeom prst="chevron">
                                <a:avLst>
                                  <a:gd name="adj" fmla="val 57613"/>
                                </a:avLst>
                              </a:prstGeom>
                              <a:solidFill>
                                <a:schemeClr val="accent1"/>
                              </a:solidFill>
                              <a:ln>
                                <a:noFill/>
                              </a:ln>
                            </wps:spPr>
                            <wps:txbx>
                              <w:txbxContent>
                                <w:p w14:paraId="1A20E943" w14:textId="77777777" w:rsidR="0078494D" w:rsidRDefault="0078494D">
                                  <w:pPr>
                                    <w:spacing w:after="0" w:line="240" w:lineRule="auto"/>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2EF0B1B8" id="Group 413" o:spid="_x0000_s1028" style="position:absolute;margin-left:387pt;margin-top:412pt;width:61.2pt;height:58.3pt;z-index:251662336" coordorigin="49380,34097" coordsize="8159,7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UI6fAMAAHwPAAAOAAAAZHJzL2Uyb0RvYy54bWzsV1FvmzAQfp+0/2D5fQUnEAIqraZ2rSZV&#10;W7VuP8A1hjABZrabpP9+Z2MISdqt7bau0pYHgs1xvu/uuw/78HhdV2jJpSpFk2Jy4GPEGyaysilS&#10;/OXz2Zs5RkrTJqOVaHiKb7nCx0evXx2u2oRPxEJUGZcInDQqWbUpXmjdJp6n2ILXVB2IljfwMBey&#10;phqGsvAySVfgva68ie/PvJWQWSsF40rB7Gn3EB9Z/3nOmf6Y54prVKUYYtP2Ku312ly9o0OaFJK2&#10;i5K5MOgToqhp2cCig6tTqim6keWeq7pkUiiR6wMmak/kecm4xQBoiL+D5lyKm9ZiKZJV0Q5pgtTu&#10;5OnJbtmH5aVEZZbigEwxamgNRbLrIjMB6Vm1RQJW57K9ai+lmyi6kUG8zmVt/gELWtvE3g6J5WuN&#10;GExGUTQJIP0MHkWBH/hxl3i2gOqYt4J4OveDGCMwmMLjKJ71Fu+cjzkJY38y+JjGobHw+gA8E+cQ&#10;1jAY4ncoyTZGYnw8EuG9sfZo746UJiO0YQR4O7TTmJh7iMNY9Gi3MgbZm/wYLTSP2vBD/Ro/rha0&#10;5ZZ2ylTeZQ5S37HjEzQVbYqKo0mXPWs1kEMlCnhyBzOCOAojqJqt8Rh1nzfLjJ4l+5hp0kqlz7mo&#10;kblJsYRAbNPR5YXSHRl6E7N+I87KqrKJrZqtCWCNmQHO9NGaO72+XttWGHBdi+wW4KuWnZWw5AVV&#10;+pJKEAig0QpEI8Xq2w2VHKPqfQNZj0kAhUJ6PJDjwfV4QBu2EKBFTEuMusGJttrUBfv2Rou8tMBM&#10;eF0wLmood0dcS/mBw65WO5384D5GUkBew8A3P5ta19UPqh0Z1Q663THadTjxJySytY8DMNyhOwln&#10;kDcjD9Dk5uG9ff0MTA/2mR48iul3Ye1JTsLQpSmMtnv6+fjt+NBT6gXz+xmqDbzrdO1kwZdSNMhW&#10;xTQcaN/PVY0QAq1iNG3D677Ws7n7Xu2Seq/UsN0xa2/UzChAkbnIaPYVo7yuQHiWtEIzf0qsREGT&#10;WOmz7TJWPiWqMjPiZ9zYvRQ/qSSCl1NMGeONth8+eH/L8nEqOfTEi1fJZ2DRbJdFdv/ycBb5s7Db&#10;/fxrLBq67T+LYG+8y6Lot313/pAWhdGsOyb8XS0auu2Fs2hzSrH7OHdicfdwxLNK7o6j5gw5Hlur&#10;zaH56DsAAAD//wMAUEsDBBQABgAIAAAAIQBSbNvS4gAAAAsBAAAPAAAAZHJzL2Rvd25yZXYueG1s&#10;TI9Ba4NAEIXvhf6HZQq9NaupNcY6hhDankKgSaH0ttGJStxZcTdq/n03p/b2hvd4871sNelWDNTb&#10;xjBCOAtAEBembLhC+Dq8PyUgrFNcqtYwIVzJwiq/v8tUWpqRP2nYu0r4ErapQqid61IpbVGTVnZm&#10;OmLvnUyvlfNnX8myV6Mv162cB0EstWrYf6hVR5uaivP+ohE+RjWun8O3YXs+ba4/h5fd9zYkxMeH&#10;af0KwtHk/sJww/fokHumo7lwaUWLsFhEfotDSOY34RPJMo5AHBGWURCDzDP5f0P+CwAA//8DAFBL&#10;AQItABQABgAIAAAAIQC2gziS/gAAAOEBAAATAAAAAAAAAAAAAAAAAAAAAABbQ29udGVudF9UeXBl&#10;c10ueG1sUEsBAi0AFAAGAAgAAAAhADj9If/WAAAAlAEAAAsAAAAAAAAAAAAAAAAALwEAAF9yZWxz&#10;Ly5yZWxzUEsBAi0AFAAGAAgAAAAhAEJxQjp8AwAAfA8AAA4AAAAAAAAAAAAAAAAALgIAAGRycy9l&#10;Mm9Eb2MueG1sUEsBAi0AFAAGAAgAAAAhAFJs29LiAAAACwEAAA8AAAAAAAAAAAAAAAAA1gUAAGRy&#10;cy9kb3ducmV2LnhtbFBLBQYAAAAABAAEAPMAAADlBgAAAAA=&#10;">
                <v:group id="Group 1" o:spid="_x0000_s1029" style="position:absolute;left:49380;top:34097;width:8159;height:7404" coordorigin="49573,33913" coordsize="7772,7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49757;top:33913;width:7404;height:7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BCE9FFC" w14:textId="77777777" w:rsidR="0078494D" w:rsidRDefault="0078494D">
                          <w:pPr>
                            <w:spacing w:after="0" w:line="240" w:lineRule="auto"/>
                            <w:textDirection w:val="btLr"/>
                          </w:pPr>
                        </w:p>
                      </w:txbxContent>
                    </v:textbox>
                  </v:rect>
                  <v:group id="Group 3" o:spid="_x0000_s1031" style="position:absolute;left:49757;top:33913;width:7405;height:7773;rotation:90" coordorigin="10217,9410" coordsize="156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6aRwgAAANoAAAAPAAAAZHJzL2Rvd25yZXYueG1sRI9BawIx&#10;FITvBf9DeIVeimatUHRrFLUseNVW9PjYvG6Wbl7WJLrbf28EocdhZr5h5sveNuJKPtSOFYxHGQji&#10;0umaKwXfX8VwCiJEZI2NY1LwRwGWi8HTHHPtOt7RdR8rkSAcclRgYmxzKUNpyGIYuZY4eT/OW4xJ&#10;+kpqj12C20a+Zdm7tFhzWjDY0sZQ+bu/WAV8PkyLc3N8LU6lH6/W3cx8nqJSL8/96gNEpD7+hx/t&#10;rVYwgfuVdAPk4gYAAP//AwBQSwECLQAUAAYACAAAACEA2+H2y+4AAACFAQAAEwAAAAAAAAAAAAAA&#10;AAAAAAAAW0NvbnRlbnRfVHlwZXNdLnhtbFBLAQItABQABgAIAAAAIQBa9CxbvwAAABUBAAALAAAA&#10;AAAAAAAAAAAAAB8BAABfcmVscy8ucmVsc1BLAQItABQABgAIAAAAIQBvm6aRwgAAANoAAAAPAAAA&#10;AAAAAAAAAAAAAAcCAABkcnMvZG93bnJldi54bWxQSwUGAAAAAAMAAwC3AAAA9gIAAAAA&#10;">
                    <v:rect id="Rectangle 4" o:spid="_x0000_s1032" style="position:absolute;left:10217;top:9410;width:1550;height: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32929A51" w14:textId="77777777" w:rsidR="0078494D" w:rsidRDefault="0078494D">
                            <w:pPr>
                              <w:spacing w:after="0" w:line="240" w:lineRule="auto"/>
                              <w:textDirection w:val="btLr"/>
                            </w:pPr>
                          </w:p>
                        </w:txbxContent>
                      </v:textbox>
                    </v: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5" o:spid="_x0000_s1033" type="#_x0000_t55" style="position:absolute;left:11100;top:9410;width:682;height: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5O9wwAAANoAAAAPAAAAZHJzL2Rvd25yZXYueG1sRI9Pa8JA&#10;FMTvgt9heUIvUjcWtJK6Sin+Qy81LT0/sq/ZYPZtyK4mfntXEDwOM/MbZr7sbCUu1PjSsYLxKAFB&#10;nDtdcqHg92f9OgPhA7LGyjEpuJKH5aLfm2OqXctHumShEBHCPkUFJoQ6ldLnhiz6kauJo/fvGosh&#10;yqaQusE2wm0l35JkKi2WHBcM1vRlKD9lZ6tAXje23U/Ww+zwbavt+3a1MX8npV4G3ecHiEBdeIYf&#10;7Z1WMIH7lXgD5OIGAAD//wMAUEsBAi0AFAAGAAgAAAAhANvh9svuAAAAhQEAABMAAAAAAAAAAAAA&#10;AAAAAAAAAFtDb250ZW50X1R5cGVzXS54bWxQSwECLQAUAAYACAAAACEAWvQsW78AAAAVAQAACwAA&#10;AAAAAAAAAAAAAAAfAQAAX3JlbHMvLnJlbHNQSwECLQAUAAYACAAAACEA5a+TvcMAAADaAAAADwAA&#10;AAAAAAAAAAAAAAAHAgAAZHJzL2Rvd25yZXYueG1sUEsFBgAAAAADAAMAtwAAAPcCAAAAAA==&#10;" adj="10330" fillcolor="#4f81bd [3204]" stroked="f">
                      <v:textbox inset="2.53958mm,2.53958mm,2.53958mm,2.53958mm">
                        <w:txbxContent>
                          <w:p w14:paraId="7F15BA6A" w14:textId="77777777" w:rsidR="0078494D" w:rsidRDefault="0078494D">
                            <w:pPr>
                              <w:spacing w:after="0" w:line="240" w:lineRule="auto"/>
                              <w:textDirection w:val="btLr"/>
                            </w:pPr>
                          </w:p>
                        </w:txbxContent>
                      </v:textbox>
                    </v:shape>
                    <v:shape id="Chevron 6" o:spid="_x0000_s1034" type="#_x0000_t55" style="position:absolute;left:10659;top:9410;width:682;height: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Q3KxAAAANoAAAAPAAAAZHJzL2Rvd25yZXYueG1sRI9Ba8JA&#10;FITvhf6H5RW8iG4q1JaYjYhULfXSRvH8yD6zwezbkN2a+O+7BaHHYWa+YbLlYBtxpc7XjhU8TxMQ&#10;xKXTNVcKjofN5A2ED8gaG8ek4EYelvnjQ4apdj1/07UIlYgQ9ikqMCG0qZS+NGTRT11LHL2z6yyG&#10;KLtK6g77CLeNnCXJXFqsOS4YbGltqLwUP1aBvG1t//myGRf7L9vsXnfvW3O6KDV6GlYLEIGG8B++&#10;tz+0gjn8XYk3QOa/AAAA//8DAFBLAQItABQABgAIAAAAIQDb4fbL7gAAAIUBAAATAAAAAAAAAAAA&#10;AAAAAAAAAABbQ29udGVudF9UeXBlc10ueG1sUEsBAi0AFAAGAAgAAAAhAFr0LFu/AAAAFQEAAAsA&#10;AAAAAAAAAAAAAAAAHwEAAF9yZWxzLy5yZWxzUEsBAi0AFAAGAAgAAAAhABV9DcrEAAAA2gAAAA8A&#10;AAAAAAAAAAAAAAAABwIAAGRycy9kb3ducmV2LnhtbFBLBQYAAAAAAwADALcAAAD4AgAAAAA=&#10;" adj="10330" fillcolor="#4f81bd [3204]" stroked="f">
                      <v:textbox inset="2.53958mm,2.53958mm,2.53958mm,2.53958mm">
                        <w:txbxContent>
                          <w:p w14:paraId="5798D02B" w14:textId="77777777" w:rsidR="0078494D" w:rsidRDefault="0078494D">
                            <w:pPr>
                              <w:spacing w:after="0" w:line="240" w:lineRule="auto"/>
                              <w:textDirection w:val="btLr"/>
                            </w:pPr>
                          </w:p>
                        </w:txbxContent>
                      </v:textbox>
                    </v:shape>
                    <v:shape id="Chevron 7" o:spid="_x0000_s1035" type="#_x0000_t55" style="position:absolute;left:10217;top:9410;width:682;height: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e4HwQAAANoAAAAPAAAAZHJzL2Rvd25yZXYueG1sRI9Li8Iw&#10;FIX3gv8hXMGdpjMLlY5RyoAyuvMBbq/Nte20ualNrNVfPxkQXB7O4+PMl52pREuNKywr+BhHIIhT&#10;qwvOFBwPq9EMhPPIGivLpOBBDpaLfm+OsbZ33lG795kII+xiVJB7X8dSujQng25sa+LgXWxj0AfZ&#10;ZFI3eA/jppKfUTSRBgsOhBxr+s4pLfc3o2Dz266vl/L0qJ6BcI7KZHuViVLDQZd8gfDU+Xf41f7R&#10;CqbwfyXcALn4AwAA//8DAFBLAQItABQABgAIAAAAIQDb4fbL7gAAAIUBAAATAAAAAAAAAAAAAAAA&#10;AAAAAABbQ29udGVudF9UeXBlc10ueG1sUEsBAi0AFAAGAAgAAAAhAFr0LFu/AAAAFQEAAAsAAAAA&#10;AAAAAAAAAAAAHwEAAF9yZWxzLy5yZWxzUEsBAi0AFAAGAAgAAAAhAEaV7gfBAAAA2gAAAA8AAAAA&#10;AAAAAAAAAAAABwIAAGRycy9kb3ducmV2LnhtbFBLBQYAAAAAAwADALcAAAD1AgAAAAA=&#10;" adj="10834" fillcolor="#4f81bd [3204]" stroked="f">
                      <v:textbox inset="2.53958mm,2.53958mm,2.53958mm,2.53958mm">
                        <w:txbxContent>
                          <w:p w14:paraId="1A20E943" w14:textId="77777777" w:rsidR="0078494D" w:rsidRDefault="0078494D">
                            <w:pPr>
                              <w:spacing w:after="0" w:line="240" w:lineRule="auto"/>
                              <w:textDirection w:val="btLr"/>
                            </w:pPr>
                          </w:p>
                        </w:txbxContent>
                      </v:textbox>
                    </v:shape>
                  </v:group>
                </v:group>
              </v:group>
            </w:pict>
          </mc:Fallback>
        </mc:AlternateContent>
      </w:r>
      <w:r>
        <w:rPr>
          <w:noProof/>
        </w:rPr>
        <mc:AlternateContent>
          <mc:Choice Requires="wps">
            <w:drawing>
              <wp:anchor distT="0" distB="0" distL="114300" distR="114300" simplePos="0" relativeHeight="251663360" behindDoc="0" locked="0" layoutInCell="1" hidden="0" allowOverlap="1" wp14:anchorId="11812E8C" wp14:editId="23E3756C">
                <wp:simplePos x="0" y="0"/>
                <wp:positionH relativeFrom="column">
                  <wp:posOffset>-292099</wp:posOffset>
                </wp:positionH>
                <wp:positionV relativeFrom="paragraph">
                  <wp:posOffset>6210300</wp:posOffset>
                </wp:positionV>
                <wp:extent cx="4543425" cy="3722370"/>
                <wp:effectExtent l="0" t="0" r="0" b="0"/>
                <wp:wrapNone/>
                <wp:docPr id="408" name="Rectangle 408"/>
                <wp:cNvGraphicFramePr/>
                <a:graphic xmlns:a="http://schemas.openxmlformats.org/drawingml/2006/main">
                  <a:graphicData uri="http://schemas.microsoft.com/office/word/2010/wordprocessingShape">
                    <wps:wsp>
                      <wps:cNvSpPr/>
                      <wps:spPr>
                        <a:xfrm>
                          <a:off x="3083649" y="1928340"/>
                          <a:ext cx="4524703" cy="3703320"/>
                        </a:xfrm>
                        <a:prstGeom prst="rect">
                          <a:avLst/>
                        </a:prstGeom>
                        <a:noFill/>
                        <a:ln>
                          <a:noFill/>
                        </a:ln>
                      </wps:spPr>
                      <wps:txbx>
                        <w:txbxContent>
                          <w:p w14:paraId="7A7270EC" w14:textId="77777777" w:rsidR="0078494D" w:rsidRDefault="0078494D">
                            <w:pPr>
                              <w:spacing w:line="275" w:lineRule="auto"/>
                              <w:jc w:val="right"/>
                              <w:textDirection w:val="btLr"/>
                            </w:pPr>
                            <w:r>
                              <w:rPr>
                                <w:rFonts w:ascii="Arial" w:eastAsia="Arial" w:hAnsi="Arial" w:cs="Arial"/>
                                <w:b/>
                                <w:color w:val="1F497D"/>
                                <w:sz w:val="24"/>
                              </w:rPr>
                              <w:t>Природно-математички факултетНиш</w:t>
                            </w:r>
                          </w:p>
                          <w:p w14:paraId="1362F942" w14:textId="77777777" w:rsidR="0078494D" w:rsidRDefault="0078494D">
                            <w:pPr>
                              <w:spacing w:line="275" w:lineRule="auto"/>
                              <w:jc w:val="right"/>
                              <w:textDirection w:val="btLr"/>
                            </w:pPr>
                            <w:r>
                              <w:rPr>
                                <w:rFonts w:ascii="Arial" w:eastAsia="Arial" w:hAnsi="Arial" w:cs="Arial"/>
                                <w:b/>
                                <w:color w:val="1F497D"/>
                                <w:sz w:val="24"/>
                              </w:rPr>
                              <w:t>Вишеградска 33, 18000 Ниш</w:t>
                            </w:r>
                          </w:p>
                          <w:p w14:paraId="570125A1" w14:textId="77777777" w:rsidR="0078494D" w:rsidRDefault="0078494D">
                            <w:pPr>
                              <w:spacing w:line="275" w:lineRule="auto"/>
                              <w:jc w:val="right"/>
                              <w:textDirection w:val="btLr"/>
                            </w:pPr>
                            <w:r>
                              <w:rPr>
                                <w:rFonts w:ascii="Arial" w:eastAsia="Arial" w:hAnsi="Arial" w:cs="Arial"/>
                                <w:b/>
                                <w:color w:val="1F497D"/>
                                <w:sz w:val="24"/>
                              </w:rPr>
                              <w:t>Тел. +381 18 533 014</w:t>
                            </w:r>
                          </w:p>
                          <w:p w14:paraId="620D645B" w14:textId="77777777" w:rsidR="0078494D" w:rsidRDefault="0078494D">
                            <w:pPr>
                              <w:spacing w:line="275" w:lineRule="auto"/>
                              <w:jc w:val="right"/>
                              <w:textDirection w:val="btLr"/>
                            </w:pPr>
                            <w:r>
                              <w:rPr>
                                <w:rFonts w:ascii="Arial" w:eastAsia="Arial" w:hAnsi="Arial" w:cs="Arial"/>
                                <w:b/>
                                <w:color w:val="1F497D"/>
                                <w:sz w:val="24"/>
                              </w:rPr>
                              <w:t>Факс +381 18 533 014</w:t>
                            </w:r>
                          </w:p>
                          <w:p w14:paraId="36CFF337" w14:textId="77777777" w:rsidR="0078494D" w:rsidRDefault="0078494D">
                            <w:pPr>
                              <w:spacing w:line="275" w:lineRule="auto"/>
                              <w:jc w:val="right"/>
                              <w:textDirection w:val="btLr"/>
                            </w:pPr>
                            <w:r>
                              <w:rPr>
                                <w:rFonts w:ascii="Arial" w:eastAsia="Arial" w:hAnsi="Arial" w:cs="Arial"/>
                                <w:b/>
                                <w:color w:val="1F497D"/>
                                <w:sz w:val="24"/>
                              </w:rPr>
                              <w:t>http://www.pmf.ni.ac.rs</w:t>
                            </w:r>
                          </w:p>
                        </w:txbxContent>
                      </wps:txbx>
                      <wps:bodyPr spcFirstLastPara="1" wrap="square" lIns="91425" tIns="91425" rIns="91425" bIns="91425" anchor="b" anchorCtr="0">
                        <a:noAutofit/>
                      </wps:bodyPr>
                    </wps:wsp>
                  </a:graphicData>
                </a:graphic>
              </wp:anchor>
            </w:drawing>
          </mc:Choice>
          <mc:Fallback>
            <w:pict>
              <v:rect w14:anchorId="11812E8C" id="Rectangle 408" o:spid="_x0000_s1036" style="position:absolute;margin-left:-23pt;margin-top:489pt;width:357.75pt;height:293.1pt;z-index:25166336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4v0wEAAIwDAAAOAAAAZHJzL2Uyb0RvYy54bWysU8tu2zAQvBfoPxC815IlJbEFy0GRwEWB&#10;oDWS9gMoirQI8BWStuS/75JSEie9Fb1Qu8vB7sxwtbkdlUQn5rwwusHLRY4R09R0Qh8a/PvX7ssK&#10;Ix+I7og0mjX4zDy+3X7+tBlszQrTG9kxh6CJ9vVgG9yHYOss87RniviFsUzDJTdOkQCpO2SdIwN0&#10;VzIr8vw6G4zrrDOUeQ/V++kSb1N/zhkNPzn3LCDZYOAW0unS2cYz225IfXDE9oLONMg/sFBEaBj6&#10;2uqeBIKOTvzVSgnqjDc8LKhRmeFcUJY0gJpl/kHNU08sS1rAHG9fbfL/ry39cdo7JLoGVzk8lSYK&#10;HukRbCP6IBmKRbBosL4G5JPduznzEEa9I3cqfkEJGhtc5qvyulpjdIZlWBerspotZmNAFADVVVHd&#10;5CVGFBAlRGWRENlbK+t8+MaMQjFosAMyyVpyevABxgP0BRIna7MTUqZ3lPpdAYCxkkX2E98YhbEd&#10;k+CbF2Wt6c5ggrd0J2DkA/FhTxyswRKjAVajwf75SBzDSH7X4P16WRVXsEuXibtM2suEaNob2LgW&#10;oym8C2n/Jqpfj8FwkWRFchOVmTM8eVI7r2fcqcs8od5+ou0fAAAA//8DAFBLAwQUAAYACAAAACEA&#10;tmCmcOAAAAAMAQAADwAAAGRycy9kb3ducmV2LnhtbEyPTW+CQBCG7038D5sx6U0XDVKkLKY20fRa&#10;tUmPKzsCkZ0l7Ir033d6qrd5M0/ej3wz2lYM2PvGkYLFPAKBVDrTUKXgdNzNUhA+aDK6dYQKftDD&#10;ppg85Toz7k6fOBxCJdiEfKYV1CF0mZS+rNFqP3cdEv8urrc6sOwraXp9Z3PbymUUJdLqhjih1h2+&#10;11heDzfLuZdrs3Wpdd/b6LTffyx2wzH+Uup5Or69ggg4hn8Y/upzdSi409ndyHjRKpjFCW8JCtYv&#10;KR9MJMl6BeLM6CqJlyCLXD6OKH4BAAD//wMAUEsBAi0AFAAGAAgAAAAhALaDOJL+AAAA4QEAABMA&#10;AAAAAAAAAAAAAAAAAAAAAFtDb250ZW50X1R5cGVzXS54bWxQSwECLQAUAAYACAAAACEAOP0h/9YA&#10;AACUAQAACwAAAAAAAAAAAAAAAAAvAQAAX3JlbHMvLnJlbHNQSwECLQAUAAYACAAAACEA1bGOL9MB&#10;AACMAwAADgAAAAAAAAAAAAAAAAAuAgAAZHJzL2Uyb0RvYy54bWxQSwECLQAUAAYACAAAACEAtmCm&#10;cOAAAAAMAQAADwAAAAAAAAAAAAAAAAAtBAAAZHJzL2Rvd25yZXYueG1sUEsFBgAAAAAEAAQA8wAA&#10;ADoFAAAAAA==&#10;" filled="f" stroked="f">
                <v:textbox inset="2.53958mm,2.53958mm,2.53958mm,2.53958mm">
                  <w:txbxContent>
                    <w:p w14:paraId="7A7270EC" w14:textId="77777777" w:rsidR="0078494D" w:rsidRDefault="0078494D">
                      <w:pPr>
                        <w:spacing w:line="275" w:lineRule="auto"/>
                        <w:jc w:val="right"/>
                        <w:textDirection w:val="btLr"/>
                      </w:pPr>
                      <w:r>
                        <w:rPr>
                          <w:rFonts w:ascii="Arial" w:eastAsia="Arial" w:hAnsi="Arial" w:cs="Arial"/>
                          <w:b/>
                          <w:color w:val="1F497D"/>
                          <w:sz w:val="24"/>
                        </w:rPr>
                        <w:t>Природно-математички факултетНиш</w:t>
                      </w:r>
                    </w:p>
                    <w:p w14:paraId="1362F942" w14:textId="77777777" w:rsidR="0078494D" w:rsidRDefault="0078494D">
                      <w:pPr>
                        <w:spacing w:line="275" w:lineRule="auto"/>
                        <w:jc w:val="right"/>
                        <w:textDirection w:val="btLr"/>
                      </w:pPr>
                      <w:r>
                        <w:rPr>
                          <w:rFonts w:ascii="Arial" w:eastAsia="Arial" w:hAnsi="Arial" w:cs="Arial"/>
                          <w:b/>
                          <w:color w:val="1F497D"/>
                          <w:sz w:val="24"/>
                        </w:rPr>
                        <w:t>Вишеградска 33, 18000 Ниш</w:t>
                      </w:r>
                    </w:p>
                    <w:p w14:paraId="570125A1" w14:textId="77777777" w:rsidR="0078494D" w:rsidRDefault="0078494D">
                      <w:pPr>
                        <w:spacing w:line="275" w:lineRule="auto"/>
                        <w:jc w:val="right"/>
                        <w:textDirection w:val="btLr"/>
                      </w:pPr>
                      <w:r>
                        <w:rPr>
                          <w:rFonts w:ascii="Arial" w:eastAsia="Arial" w:hAnsi="Arial" w:cs="Arial"/>
                          <w:b/>
                          <w:color w:val="1F497D"/>
                          <w:sz w:val="24"/>
                        </w:rPr>
                        <w:t>Тел. +381 18 533 014</w:t>
                      </w:r>
                    </w:p>
                    <w:p w14:paraId="620D645B" w14:textId="77777777" w:rsidR="0078494D" w:rsidRDefault="0078494D">
                      <w:pPr>
                        <w:spacing w:line="275" w:lineRule="auto"/>
                        <w:jc w:val="right"/>
                        <w:textDirection w:val="btLr"/>
                      </w:pPr>
                      <w:r>
                        <w:rPr>
                          <w:rFonts w:ascii="Arial" w:eastAsia="Arial" w:hAnsi="Arial" w:cs="Arial"/>
                          <w:b/>
                          <w:color w:val="1F497D"/>
                          <w:sz w:val="24"/>
                        </w:rPr>
                        <w:t>Факс +381 18 533 014</w:t>
                      </w:r>
                    </w:p>
                    <w:p w14:paraId="36CFF337" w14:textId="77777777" w:rsidR="0078494D" w:rsidRDefault="0078494D">
                      <w:pPr>
                        <w:spacing w:line="275" w:lineRule="auto"/>
                        <w:jc w:val="right"/>
                        <w:textDirection w:val="btLr"/>
                      </w:pPr>
                      <w:r>
                        <w:rPr>
                          <w:rFonts w:ascii="Arial" w:eastAsia="Arial" w:hAnsi="Arial" w:cs="Arial"/>
                          <w:b/>
                          <w:color w:val="1F497D"/>
                          <w:sz w:val="24"/>
                        </w:rPr>
                        <w:t>http://www.pmf.ni.ac.rs</w:t>
                      </w:r>
                    </w:p>
                  </w:txbxContent>
                </v:textbox>
              </v:rect>
            </w:pict>
          </mc:Fallback>
        </mc:AlternateContent>
      </w:r>
    </w:p>
    <w:p w14:paraId="0D0E7A81" w14:textId="77777777" w:rsidR="008A5858" w:rsidRDefault="008A5858">
      <w:pPr>
        <w:rPr>
          <w:b/>
        </w:rPr>
      </w:pPr>
    </w:p>
    <w:p w14:paraId="7F7E6700" w14:textId="77777777" w:rsidR="008A5858" w:rsidRDefault="008A5858">
      <w:pPr>
        <w:spacing w:after="0" w:line="240" w:lineRule="auto"/>
        <w:jc w:val="center"/>
        <w:rPr>
          <w:rFonts w:ascii="Arial" w:eastAsia="Arial" w:hAnsi="Arial" w:cs="Arial"/>
          <w:b/>
          <w:color w:val="000000"/>
          <w:sz w:val="44"/>
          <w:szCs w:val="44"/>
        </w:rPr>
      </w:pPr>
    </w:p>
    <w:p w14:paraId="2F42576C" w14:textId="77777777" w:rsidR="008A5858" w:rsidRDefault="008A5858">
      <w:pPr>
        <w:spacing w:after="0" w:line="240" w:lineRule="auto"/>
        <w:jc w:val="center"/>
        <w:rPr>
          <w:rFonts w:ascii="Arial" w:eastAsia="Arial" w:hAnsi="Arial" w:cs="Arial"/>
          <w:b/>
          <w:color w:val="000000"/>
          <w:sz w:val="44"/>
          <w:szCs w:val="44"/>
        </w:rPr>
      </w:pPr>
    </w:p>
    <w:p w14:paraId="1F209DC8" w14:textId="77777777" w:rsidR="008A5858" w:rsidRDefault="008A5858">
      <w:pPr>
        <w:spacing w:after="0" w:line="240" w:lineRule="auto"/>
        <w:jc w:val="center"/>
        <w:rPr>
          <w:rFonts w:ascii="Arial" w:eastAsia="Arial" w:hAnsi="Arial" w:cs="Arial"/>
          <w:b/>
          <w:color w:val="000000"/>
          <w:sz w:val="44"/>
          <w:szCs w:val="44"/>
        </w:rPr>
      </w:pPr>
    </w:p>
    <w:p w14:paraId="4151C970" w14:textId="77777777" w:rsidR="008A5858" w:rsidRDefault="008A5858">
      <w:pPr>
        <w:spacing w:after="0" w:line="240" w:lineRule="auto"/>
        <w:jc w:val="center"/>
        <w:rPr>
          <w:rFonts w:ascii="Arial" w:eastAsia="Arial" w:hAnsi="Arial" w:cs="Arial"/>
          <w:b/>
          <w:color w:val="000000"/>
          <w:sz w:val="44"/>
          <w:szCs w:val="44"/>
        </w:rPr>
      </w:pPr>
    </w:p>
    <w:p w14:paraId="79A9A7F9" w14:textId="77777777" w:rsidR="008A5858" w:rsidRDefault="008A5858">
      <w:pPr>
        <w:spacing w:after="0" w:line="240" w:lineRule="auto"/>
        <w:jc w:val="center"/>
        <w:rPr>
          <w:rFonts w:ascii="Arial" w:eastAsia="Arial" w:hAnsi="Arial" w:cs="Arial"/>
          <w:b/>
          <w:color w:val="000000"/>
          <w:sz w:val="44"/>
          <w:szCs w:val="44"/>
        </w:rPr>
      </w:pPr>
    </w:p>
    <w:p w14:paraId="7C9DF6EF" w14:textId="77777777" w:rsidR="008A5858" w:rsidRDefault="008A5858">
      <w:pPr>
        <w:spacing w:after="0" w:line="240" w:lineRule="auto"/>
        <w:jc w:val="center"/>
        <w:rPr>
          <w:rFonts w:ascii="Arial" w:eastAsia="Arial" w:hAnsi="Arial" w:cs="Arial"/>
          <w:b/>
          <w:color w:val="000000"/>
          <w:sz w:val="44"/>
          <w:szCs w:val="44"/>
        </w:rPr>
      </w:pPr>
    </w:p>
    <w:p w14:paraId="53173C37" w14:textId="77777777" w:rsidR="008A5858" w:rsidRDefault="008A5858">
      <w:pPr>
        <w:spacing w:after="0" w:line="240" w:lineRule="auto"/>
        <w:jc w:val="center"/>
        <w:rPr>
          <w:rFonts w:ascii="Arial" w:eastAsia="Arial" w:hAnsi="Arial" w:cs="Arial"/>
          <w:b/>
          <w:color w:val="000000"/>
          <w:sz w:val="44"/>
          <w:szCs w:val="44"/>
        </w:rPr>
      </w:pPr>
    </w:p>
    <w:p w14:paraId="3D6DDA87" w14:textId="77777777" w:rsidR="008A5858" w:rsidRDefault="008A5858">
      <w:pPr>
        <w:spacing w:after="0" w:line="240" w:lineRule="auto"/>
        <w:jc w:val="center"/>
        <w:rPr>
          <w:rFonts w:ascii="Arial" w:eastAsia="Arial" w:hAnsi="Arial" w:cs="Arial"/>
          <w:b/>
          <w:color w:val="000000"/>
          <w:sz w:val="44"/>
          <w:szCs w:val="44"/>
        </w:rPr>
      </w:pPr>
    </w:p>
    <w:p w14:paraId="3A6550FF" w14:textId="77777777" w:rsidR="008A5858" w:rsidRDefault="00C6214F">
      <w:pPr>
        <w:spacing w:after="0" w:line="240" w:lineRule="auto"/>
        <w:jc w:val="center"/>
        <w:rPr>
          <w:rFonts w:ascii="Arial" w:eastAsia="Arial" w:hAnsi="Arial" w:cs="Arial"/>
          <w:b/>
          <w:color w:val="366091"/>
          <w:sz w:val="56"/>
          <w:szCs w:val="56"/>
        </w:rPr>
      </w:pPr>
      <w:r>
        <w:rPr>
          <w:rFonts w:ascii="Arial" w:eastAsia="Arial" w:hAnsi="Arial" w:cs="Arial"/>
          <w:b/>
          <w:color w:val="366091"/>
          <w:sz w:val="56"/>
          <w:szCs w:val="56"/>
        </w:rPr>
        <w:t>Извештај о самовредновању</w:t>
      </w:r>
    </w:p>
    <w:p w14:paraId="5BE12C50" w14:textId="77777777" w:rsidR="008A5858" w:rsidRDefault="00C6214F">
      <w:pPr>
        <w:spacing w:after="0" w:line="240" w:lineRule="auto"/>
        <w:jc w:val="center"/>
        <w:rPr>
          <w:rFonts w:ascii="Arial" w:eastAsia="Arial" w:hAnsi="Arial" w:cs="Arial"/>
          <w:b/>
          <w:color w:val="366091"/>
          <w:sz w:val="32"/>
          <w:szCs w:val="32"/>
        </w:rPr>
      </w:pPr>
      <w:r>
        <w:rPr>
          <w:rFonts w:ascii="Arial" w:eastAsia="Arial" w:hAnsi="Arial" w:cs="Arial"/>
          <w:b/>
          <w:color w:val="366091"/>
          <w:sz w:val="32"/>
          <w:szCs w:val="32"/>
        </w:rPr>
        <w:t>студијског програма ДАС Рачунарске науке</w:t>
      </w:r>
    </w:p>
    <w:p w14:paraId="686DE58E" w14:textId="77777777" w:rsidR="008A5858" w:rsidRDefault="00C6214F">
      <w:pPr>
        <w:spacing w:after="0" w:line="240" w:lineRule="auto"/>
        <w:jc w:val="center"/>
        <w:rPr>
          <w:rFonts w:ascii="Arial" w:eastAsia="Arial" w:hAnsi="Arial" w:cs="Arial"/>
          <w:b/>
          <w:color w:val="366091"/>
          <w:sz w:val="32"/>
          <w:szCs w:val="32"/>
        </w:rPr>
      </w:pPr>
      <w:r>
        <w:rPr>
          <w:rFonts w:ascii="Arial" w:eastAsia="Arial" w:hAnsi="Arial" w:cs="Arial"/>
          <w:b/>
          <w:color w:val="366091"/>
          <w:sz w:val="32"/>
          <w:szCs w:val="32"/>
        </w:rPr>
        <w:t xml:space="preserve">Природно-математичког факултета </w:t>
      </w:r>
      <w:r>
        <w:rPr>
          <w:rFonts w:ascii="Arial" w:eastAsia="Arial" w:hAnsi="Arial" w:cs="Arial"/>
          <w:b/>
          <w:color w:val="366091"/>
          <w:sz w:val="32"/>
          <w:szCs w:val="32"/>
        </w:rPr>
        <w:br/>
        <w:t>Универзитета у Нишу</w:t>
      </w:r>
    </w:p>
    <w:p w14:paraId="5B0C7963" w14:textId="77777777" w:rsidR="008A5858" w:rsidRDefault="00C6214F">
      <w:pPr>
        <w:spacing w:after="0" w:line="240" w:lineRule="auto"/>
        <w:jc w:val="center"/>
        <w:rPr>
          <w:rFonts w:ascii="Arial" w:eastAsia="Arial" w:hAnsi="Arial" w:cs="Arial"/>
          <w:b/>
          <w:color w:val="366091"/>
          <w:sz w:val="32"/>
          <w:szCs w:val="32"/>
        </w:rPr>
      </w:pPr>
      <w:r>
        <w:rPr>
          <w:rFonts w:ascii="Arial" w:eastAsia="Arial" w:hAnsi="Arial" w:cs="Arial"/>
          <w:b/>
          <w:color w:val="366091"/>
          <w:sz w:val="32"/>
          <w:szCs w:val="32"/>
        </w:rPr>
        <w:t>за период 2015/16, 2016/17 и 2017/18</w:t>
      </w:r>
    </w:p>
    <w:p w14:paraId="0899AE06" w14:textId="77777777" w:rsidR="008A5858" w:rsidRDefault="008A5858">
      <w:pPr>
        <w:spacing w:after="0" w:line="240" w:lineRule="auto"/>
        <w:ind w:firstLine="720"/>
        <w:jc w:val="center"/>
        <w:rPr>
          <w:rFonts w:ascii="Times New Roman" w:eastAsia="Times New Roman" w:hAnsi="Times New Roman" w:cs="Times New Roman"/>
          <w:color w:val="366091"/>
          <w:sz w:val="28"/>
          <w:szCs w:val="28"/>
        </w:rPr>
      </w:pPr>
    </w:p>
    <w:p w14:paraId="0AB5D49B"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7CA9E92A" w14:textId="77777777" w:rsidR="008A5858" w:rsidRDefault="00C6214F">
      <w:pPr>
        <w:spacing w:after="0" w:line="240" w:lineRule="auto"/>
        <w:ind w:firstLine="720"/>
        <w:jc w:val="center"/>
        <w:rPr>
          <w:rFonts w:ascii="Times New Roman" w:eastAsia="Times New Roman" w:hAnsi="Times New Roman" w:cs="Times New Roman"/>
          <w:color w:val="000000"/>
          <w:sz w:val="28"/>
          <w:szCs w:val="28"/>
        </w:rPr>
      </w:pPr>
      <w:r>
        <w:rPr>
          <w:noProof/>
        </w:rPr>
        <mc:AlternateContent>
          <mc:Choice Requires="wps">
            <w:drawing>
              <wp:anchor distT="0" distB="0" distL="114300" distR="114300" simplePos="0" relativeHeight="251664384" behindDoc="0" locked="0" layoutInCell="1" hidden="0" allowOverlap="1" wp14:anchorId="681C6B6D" wp14:editId="25522178">
                <wp:simplePos x="0" y="0"/>
                <wp:positionH relativeFrom="column">
                  <wp:posOffset>3365500</wp:posOffset>
                </wp:positionH>
                <wp:positionV relativeFrom="paragraph">
                  <wp:posOffset>0</wp:posOffset>
                </wp:positionV>
                <wp:extent cx="2896870" cy="628650"/>
                <wp:effectExtent l="0" t="0" r="0" b="0"/>
                <wp:wrapNone/>
                <wp:docPr id="409" name="Rectangle 409"/>
                <wp:cNvGraphicFramePr/>
                <a:graphic xmlns:a="http://schemas.openxmlformats.org/drawingml/2006/main">
                  <a:graphicData uri="http://schemas.microsoft.com/office/word/2010/wordprocessingShape">
                    <wps:wsp>
                      <wps:cNvSpPr/>
                      <wps:spPr>
                        <a:xfrm>
                          <a:off x="3902328" y="3470438"/>
                          <a:ext cx="2887345" cy="619125"/>
                        </a:xfrm>
                        <a:prstGeom prst="rect">
                          <a:avLst/>
                        </a:prstGeom>
                        <a:noFill/>
                        <a:ln>
                          <a:noFill/>
                        </a:ln>
                      </wps:spPr>
                      <wps:txbx>
                        <w:txbxContent>
                          <w:p w14:paraId="6FCCD162" w14:textId="77777777" w:rsidR="0078494D" w:rsidRDefault="0078494D">
                            <w:pPr>
                              <w:spacing w:line="275" w:lineRule="auto"/>
                              <w:textDirection w:val="btLr"/>
                            </w:pPr>
                            <w:r>
                              <w:rPr>
                                <w:rFonts w:ascii="Arial" w:eastAsia="Arial" w:hAnsi="Arial" w:cs="Arial"/>
                                <w:color w:val="000000"/>
                                <w:sz w:val="28"/>
                              </w:rPr>
                              <w:t>Ниш, фебруар 2020. године</w:t>
                            </w:r>
                            <w:r>
                              <w:rPr>
                                <w:rFonts w:ascii="Arial" w:eastAsia="Arial" w:hAnsi="Arial" w:cs="Arial"/>
                                <w:b/>
                                <w:color w:val="000000"/>
                              </w:rPr>
                              <w:t xml:space="preserve"> </w:t>
                            </w:r>
                            <w:r>
                              <w:rPr>
                                <w:color w:val="1F497D"/>
                              </w:rPr>
                              <w:t xml:space="preserve">     </w:t>
                            </w:r>
                          </w:p>
                          <w:p w14:paraId="1F897CF6" w14:textId="77777777" w:rsidR="0078494D" w:rsidRDefault="0078494D">
                            <w:pPr>
                              <w:spacing w:line="275" w:lineRule="auto"/>
                              <w:textDirection w:val="btLr"/>
                            </w:pPr>
                          </w:p>
                        </w:txbxContent>
                      </wps:txbx>
                      <wps:bodyPr spcFirstLastPara="1" wrap="square" lIns="91425" tIns="182875" rIns="91425" bIns="91425" anchor="t" anchorCtr="0">
                        <a:noAutofit/>
                      </wps:bodyPr>
                    </wps:wsp>
                  </a:graphicData>
                </a:graphic>
              </wp:anchor>
            </w:drawing>
          </mc:Choice>
          <mc:Fallback>
            <w:pict>
              <v:rect w14:anchorId="681C6B6D" id="Rectangle 409" o:spid="_x0000_s1037" style="position:absolute;left:0;text-align:left;margin-left:265pt;margin-top:0;width:228.1pt;height:4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l7A1gEAAIwDAAAOAAAAZHJzL2Uyb0RvYy54bWysU9uO0zAQfUfiHyy/01za3aZR0xViVYS0&#10;gopdPmDq2I2l+ILtNunfM3bKtrBviBdnZjw6c87xZP0wqp6cuPPS6IYWs5wSrplppT409MfL9kNF&#10;iQ+gW+iN5g09c08fNu/frQdb89J0pm+5IwiifT3YhnYh2DrLPOu4Aj8zlmu8FMYpCJi6Q9Y6GBBd&#10;9VmZ5/fZYFxrnWHce6w+Tpd0k/CF4Cx8E8LzQPqGIreQTpfOfTyzzRrqgwPbSXahAf/AQoHUOPQV&#10;6hECkKOTb6CUZM54I8KMGZUZISTjSQOqKfK/1Dx3YHnSguZ4+2qT/3+w7Otp54hsG7rIV5RoUPhI&#10;39E20Ieek1hEiwbra+x8tjt3yTyGUe8onIpfVELGhs5XeTkv8c3PGC+W+WJeTRbzMRCGDWVVLeeL&#10;O0oYdtwXq6K8iw3ZFck6Hz5zo0gMGuqQS3IWTk8+TK2/W+Jgbbay77EOda//KCBmrGSR/EQ3RmHc&#10;j0lvIhYre9Oe0QNv2VbiyCfwYQcOt6CgZMDNaKj/eQTHKem/aLR+VSyQNAkpKaqyWmLmbq/2twlo&#10;1hncuEDJFH4Kaf8mrh+PwQiZdF25XEjjkydnLusZd+o2T13Xn2jzCwAA//8DAFBLAwQUAAYACAAA&#10;ACEAStVsht0AAAAHAQAADwAAAGRycy9kb3ducmV2LnhtbEyPwU7DMAyG70h7h8hI3FiyMqatNJ0m&#10;JITEYYzCZbesMU21xqmabCtvj3eCi2Xrtz5/Ltaj78QZh9gG0jCbKhBIdbAtNRq+Pl/ulyBiMmRN&#10;Fwg1/GCEdTm5KUxuw4U+8FylRjCEYm40uJT6XMpYO/QmTkOPxNl3GLxJPA6NtIO5MNx3MlNqIb1p&#10;iS840+Ozw/pYnbyGx2w728/j/LV9V29ZZem43zml9d3tuHkCkXBMf8tw1Wd1KNnpEE5ko+iY8aD4&#10;l6SBK8er5SIDceBmpUCWhfzvX/4CAAD//wMAUEsBAi0AFAAGAAgAAAAhALaDOJL+AAAA4QEAABMA&#10;AAAAAAAAAAAAAAAAAAAAAFtDb250ZW50X1R5cGVzXS54bWxQSwECLQAUAAYACAAAACEAOP0h/9YA&#10;AACUAQAACwAAAAAAAAAAAAAAAAAvAQAAX3JlbHMvLnJlbHNQSwECLQAUAAYACAAAACEAIfJewNYB&#10;AACMAwAADgAAAAAAAAAAAAAAAAAuAgAAZHJzL2Uyb0RvYy54bWxQSwECLQAUAAYACAAAACEAStVs&#10;ht0AAAAHAQAADwAAAAAAAAAAAAAAAAAwBAAAZHJzL2Rvd25yZXYueG1sUEsFBgAAAAAEAAQA8wAA&#10;ADoFAAAAAA==&#10;" filled="f" stroked="f">
                <v:textbox inset="2.53958mm,5.07986mm,2.53958mm,2.53958mm">
                  <w:txbxContent>
                    <w:p w14:paraId="6FCCD162" w14:textId="77777777" w:rsidR="0078494D" w:rsidRDefault="0078494D">
                      <w:pPr>
                        <w:spacing w:line="275" w:lineRule="auto"/>
                        <w:textDirection w:val="btLr"/>
                      </w:pPr>
                      <w:r>
                        <w:rPr>
                          <w:rFonts w:ascii="Arial" w:eastAsia="Arial" w:hAnsi="Arial" w:cs="Arial"/>
                          <w:color w:val="000000"/>
                          <w:sz w:val="28"/>
                        </w:rPr>
                        <w:t>Ниш, фебруар 2020. године</w:t>
                      </w:r>
                      <w:r>
                        <w:rPr>
                          <w:rFonts w:ascii="Arial" w:eastAsia="Arial" w:hAnsi="Arial" w:cs="Arial"/>
                          <w:b/>
                          <w:color w:val="000000"/>
                        </w:rPr>
                        <w:t xml:space="preserve"> </w:t>
                      </w:r>
                      <w:r>
                        <w:rPr>
                          <w:color w:val="1F497D"/>
                        </w:rPr>
                        <w:t xml:space="preserve">     </w:t>
                      </w:r>
                    </w:p>
                    <w:p w14:paraId="1F897CF6" w14:textId="77777777" w:rsidR="0078494D" w:rsidRDefault="0078494D">
                      <w:pPr>
                        <w:spacing w:line="275" w:lineRule="auto"/>
                        <w:textDirection w:val="btLr"/>
                      </w:pPr>
                    </w:p>
                  </w:txbxContent>
                </v:textbox>
              </v:rect>
            </w:pict>
          </mc:Fallback>
        </mc:AlternateContent>
      </w:r>
    </w:p>
    <w:p w14:paraId="1D62EC91"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771A3756"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43C9D514"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31003D67"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714069CA"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4F274E43"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31F23F20"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356C7FD9"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1E717DC7"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02F2FBE3"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3EB5D69B"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60F6D96B"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78FFB7EF"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05403268"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0ADA6686"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779BD2A1"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2FEC7448"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1D35C97F" w14:textId="77777777" w:rsidR="008A5858" w:rsidRDefault="008A5858">
      <w:pPr>
        <w:spacing w:after="0" w:line="240" w:lineRule="auto"/>
        <w:ind w:firstLine="720"/>
        <w:jc w:val="center"/>
        <w:rPr>
          <w:rFonts w:ascii="Times New Roman" w:eastAsia="Times New Roman" w:hAnsi="Times New Roman" w:cs="Times New Roman"/>
          <w:color w:val="000000"/>
          <w:sz w:val="28"/>
          <w:szCs w:val="28"/>
        </w:rPr>
      </w:pPr>
    </w:p>
    <w:p w14:paraId="337FD0B9" w14:textId="77777777" w:rsidR="008A5858" w:rsidRDefault="00C6214F">
      <w:pPr>
        <w:jc w:val="center"/>
        <w:rPr>
          <w:rFonts w:ascii="Arial" w:eastAsia="Arial" w:hAnsi="Arial" w:cs="Arial"/>
          <w:b/>
        </w:rPr>
      </w:pPr>
      <w:r>
        <w:rPr>
          <w:rFonts w:ascii="Arial" w:eastAsia="Arial" w:hAnsi="Arial" w:cs="Arial"/>
          <w:color w:val="000000"/>
          <w:sz w:val="28"/>
          <w:szCs w:val="28"/>
        </w:rPr>
        <w:t>Ниш, фебруар 2020. године</w:t>
      </w:r>
      <w:r>
        <w:rPr>
          <w:rFonts w:ascii="Arial" w:eastAsia="Arial" w:hAnsi="Arial" w:cs="Arial"/>
          <w:b/>
        </w:rPr>
        <w:t xml:space="preserve"> </w:t>
      </w:r>
      <w:r>
        <w:br w:type="page"/>
      </w:r>
    </w:p>
    <w:tbl>
      <w:tblPr>
        <w:tblStyle w:val="a"/>
        <w:tblW w:w="9383" w:type="dxa"/>
        <w:jc w:val="center"/>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738"/>
        <w:gridCol w:w="4645"/>
      </w:tblGrid>
      <w:tr w:rsidR="008A5858" w14:paraId="08A50244" w14:textId="77777777" w:rsidTr="003F7D6A">
        <w:trPr>
          <w:jc w:val="center"/>
        </w:trPr>
        <w:tc>
          <w:tcPr>
            <w:tcW w:w="9383" w:type="dxa"/>
            <w:gridSpan w:val="2"/>
            <w:shd w:val="clear" w:color="auto" w:fill="95B3D7"/>
          </w:tcPr>
          <w:p w14:paraId="49771CE7" w14:textId="77777777" w:rsidR="008A5858" w:rsidRDefault="00C6214F">
            <w:pPr>
              <w:spacing w:after="0" w:line="240" w:lineRule="auto"/>
              <w:rPr>
                <w:rFonts w:ascii="Arial" w:eastAsia="Arial" w:hAnsi="Arial" w:cs="Arial"/>
              </w:rPr>
            </w:pPr>
            <w:r>
              <w:rPr>
                <w:rFonts w:ascii="Arial" w:eastAsia="Arial" w:hAnsi="Arial" w:cs="Arial"/>
                <w:b/>
              </w:rPr>
              <w:lastRenderedPageBreak/>
              <w:t>Стандард 4. Квалитет студијског програма</w:t>
            </w:r>
          </w:p>
          <w:p w14:paraId="799C9FA2" w14:textId="77777777" w:rsidR="008A5858" w:rsidRDefault="00C6214F">
            <w:pPr>
              <w:spacing w:after="0" w:line="240" w:lineRule="auto"/>
              <w:rPr>
                <w:rFonts w:ascii="Arial" w:eastAsia="Arial" w:hAnsi="Arial" w:cs="Arial"/>
              </w:rPr>
            </w:pPr>
            <w:r>
              <w:rPr>
                <w:rFonts w:ascii="Arial" w:eastAsia="Arial" w:hAnsi="Arial" w:cs="Arial"/>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организација из окружења.</w:t>
            </w:r>
          </w:p>
        </w:tc>
      </w:tr>
      <w:tr w:rsidR="008A5858" w14:paraId="71AFA31B" w14:textId="77777777" w:rsidTr="003F7D6A">
        <w:trPr>
          <w:trHeight w:val="283"/>
          <w:jc w:val="center"/>
        </w:trPr>
        <w:tc>
          <w:tcPr>
            <w:tcW w:w="9383" w:type="dxa"/>
            <w:gridSpan w:val="2"/>
            <w:shd w:val="clear" w:color="auto" w:fill="DBE5F1"/>
            <w:vAlign w:val="center"/>
          </w:tcPr>
          <w:p w14:paraId="3D549A48"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4</w:t>
            </w:r>
          </w:p>
        </w:tc>
      </w:tr>
      <w:tr w:rsidR="008A5858" w14:paraId="09826C4E" w14:textId="77777777" w:rsidTr="003F7D6A">
        <w:trPr>
          <w:jc w:val="center"/>
        </w:trPr>
        <w:tc>
          <w:tcPr>
            <w:tcW w:w="9383" w:type="dxa"/>
            <w:gridSpan w:val="2"/>
            <w:shd w:val="clear" w:color="auto" w:fill="auto"/>
          </w:tcPr>
          <w:p w14:paraId="7A1132AC" w14:textId="77777777" w:rsidR="008A5858" w:rsidRDefault="008A5858"/>
          <w:tbl>
            <w:tblPr>
              <w:tblStyle w:val="a0"/>
              <w:tblW w:w="9135" w:type="dxa"/>
              <w:tblBorders>
                <w:top w:val="nil"/>
                <w:left w:val="nil"/>
                <w:bottom w:val="nil"/>
                <w:right w:val="nil"/>
              </w:tblBorders>
              <w:tblLayout w:type="fixed"/>
              <w:tblLook w:val="0000" w:firstRow="0" w:lastRow="0" w:firstColumn="0" w:lastColumn="0" w:noHBand="0" w:noVBand="0"/>
            </w:tblPr>
            <w:tblGrid>
              <w:gridCol w:w="9135"/>
            </w:tblGrid>
            <w:tr w:rsidR="008A5858" w14:paraId="2F802A9A" w14:textId="77777777">
              <w:trPr>
                <w:trHeight w:val="999"/>
              </w:trPr>
              <w:tc>
                <w:tcPr>
                  <w:tcW w:w="9135" w:type="dxa"/>
                </w:tcPr>
                <w:p w14:paraId="00D1F809" w14:textId="77777777" w:rsidR="008A5858" w:rsidRDefault="00C6214F">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Природно-математички факултет у Нишу је акредитовао 2014. године, 2</w:t>
                  </w:r>
                  <w:r>
                    <w:rPr>
                      <w:rFonts w:ascii="Arial" w:eastAsia="Arial" w:hAnsi="Arial" w:cs="Arial"/>
                      <w:sz w:val="23"/>
                      <w:szCs w:val="23"/>
                    </w:rPr>
                    <w:t>1</w:t>
                  </w:r>
                  <w:r>
                    <w:rPr>
                      <w:rFonts w:ascii="Arial" w:eastAsia="Arial" w:hAnsi="Arial" w:cs="Arial"/>
                      <w:color w:val="000000"/>
                      <w:sz w:val="23"/>
                      <w:szCs w:val="23"/>
                    </w:rPr>
                    <w:t xml:space="preserve"> студијских програма сва три нивоа образовања. </w:t>
                  </w:r>
                </w:p>
                <w:p w14:paraId="12251503" w14:textId="77777777" w:rsidR="008A5858" w:rsidRDefault="00C6214F">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 xml:space="preserve">Уверење о акредитацији студијских програма доступно је на сајту Факултета, на линку </w:t>
                  </w:r>
                  <w:hyperlink r:id="rId10">
                    <w:r>
                      <w:rPr>
                        <w:rFonts w:ascii="Arial" w:eastAsia="Arial" w:hAnsi="Arial" w:cs="Arial"/>
                        <w:color w:val="0000FF"/>
                        <w:sz w:val="23"/>
                        <w:szCs w:val="23"/>
                        <w:u w:val="single"/>
                      </w:rPr>
                      <w:t>http://operator.pmf.ni.ac.rs/akreditacijaPMF2013/index.html</w:t>
                    </w:r>
                  </w:hyperlink>
                </w:p>
                <w:p w14:paraId="33A3E038" w14:textId="77777777" w:rsidR="008A5858" w:rsidRDefault="00C6214F">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 xml:space="preserve">Процедура усвајања и одобравања студијских програма састојала се из следећих фаза: студијске програме су предлагали департмани, коначне предлоге је формирало Наставно-научно веће Факултета, а затим их је разматрало одговарајуће Научно-стручно веће Универзитета и усвојио Сенат Универзитета у Нишу. Акредитовани су следећи студијски програми: </w:t>
                  </w:r>
                </w:p>
                <w:p w14:paraId="30DD984D"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У периоду након акредитације од 2014. до 2018., Департман је вршио анализу студијск</w:t>
                  </w:r>
                  <w:r>
                    <w:rPr>
                      <w:rFonts w:ascii="Arial" w:eastAsia="Arial" w:hAnsi="Arial" w:cs="Arial"/>
                      <w:sz w:val="23"/>
                      <w:szCs w:val="23"/>
                    </w:rPr>
                    <w:t>ог</w:t>
                  </w:r>
                  <w:r>
                    <w:rPr>
                      <w:rFonts w:ascii="Arial" w:eastAsia="Arial" w:hAnsi="Arial" w:cs="Arial"/>
                      <w:color w:val="000000"/>
                      <w:sz w:val="23"/>
                      <w:szCs w:val="23"/>
                    </w:rPr>
                    <w:t xml:space="preserve"> програма. У реализацију ових активности били су укључени студенти, кроз студентску евалуацију и анкетирање, и учешћем њихових представника у раду Наставно-научног већа и Комисије за обезбеђење квалитета. Процењивање квалитета се вршило пре свега у погледу циљева, структуре и садржаја студијских програма, исхода учења и радног оптерећења студената.</w:t>
                  </w:r>
                </w:p>
                <w:tbl>
                  <w:tblPr>
                    <w:tblStyle w:val="a1"/>
                    <w:tblW w:w="8951" w:type="dxa"/>
                    <w:tblBorders>
                      <w:top w:val="nil"/>
                      <w:left w:val="nil"/>
                      <w:bottom w:val="nil"/>
                      <w:right w:val="nil"/>
                    </w:tblBorders>
                    <w:tblLayout w:type="fixed"/>
                    <w:tblLook w:val="0000" w:firstRow="0" w:lastRow="0" w:firstColumn="0" w:lastColumn="0" w:noHBand="0" w:noVBand="0"/>
                  </w:tblPr>
                  <w:tblGrid>
                    <w:gridCol w:w="8951"/>
                  </w:tblGrid>
                  <w:tr w:rsidR="008A5858" w14:paraId="15ECD843" w14:textId="77777777">
                    <w:trPr>
                      <w:trHeight w:val="2217"/>
                    </w:trPr>
                    <w:tc>
                      <w:tcPr>
                        <w:tcW w:w="8951" w:type="dxa"/>
                      </w:tcPr>
                      <w:p w14:paraId="40289CE6" w14:textId="77777777" w:rsidR="008A5858" w:rsidRDefault="00C6214F">
                        <w:pPr>
                          <w:pBdr>
                            <w:top w:val="nil"/>
                            <w:left w:val="nil"/>
                            <w:bottom w:val="nil"/>
                            <w:right w:val="nil"/>
                            <w:between w:val="nil"/>
                          </w:pBdr>
                          <w:spacing w:after="0" w:line="240" w:lineRule="auto"/>
                          <w:ind w:left="-55" w:firstLine="567"/>
                          <w:jc w:val="both"/>
                          <w:rPr>
                            <w:rFonts w:ascii="Arial" w:eastAsia="Arial" w:hAnsi="Arial" w:cs="Arial"/>
                            <w:color w:val="000000"/>
                            <w:sz w:val="23"/>
                            <w:szCs w:val="23"/>
                          </w:rPr>
                        </w:pPr>
                        <w:r>
                          <w:rPr>
                            <w:rFonts w:ascii="Arial" w:eastAsia="Arial" w:hAnsi="Arial" w:cs="Arial"/>
                            <w:color w:val="000000"/>
                            <w:sz w:val="23"/>
                            <w:szCs w:val="23"/>
                          </w:rPr>
                          <w:t xml:space="preserve">Исходи учења дефинисани су за сваки предмет понаособ у оквиру акредитованих студијских програма. Исходи студијских програма усклађени су са исходима учења у оквиру премета и доступни су јавности. Исходи учења су усаглашени са поступцима за проверу знања и оцењивање. </w:t>
                        </w:r>
                      </w:p>
                      <w:p w14:paraId="7117FA5B" w14:textId="77777777" w:rsidR="008A5858" w:rsidRDefault="00C6214F">
                        <w:pPr>
                          <w:pBdr>
                            <w:top w:val="nil"/>
                            <w:left w:val="nil"/>
                            <w:bottom w:val="nil"/>
                            <w:right w:val="nil"/>
                            <w:between w:val="nil"/>
                          </w:pBdr>
                          <w:spacing w:after="0" w:line="240" w:lineRule="auto"/>
                          <w:ind w:firstLine="512"/>
                          <w:jc w:val="both"/>
                          <w:rPr>
                            <w:rFonts w:ascii="Arial" w:eastAsia="Arial" w:hAnsi="Arial" w:cs="Arial"/>
                            <w:color w:val="000000"/>
                            <w:sz w:val="23"/>
                            <w:szCs w:val="23"/>
                          </w:rPr>
                        </w:pPr>
                        <w:r>
                          <w:rPr>
                            <w:rFonts w:ascii="Arial" w:eastAsia="Arial" w:hAnsi="Arial" w:cs="Arial"/>
                            <w:color w:val="000000"/>
                            <w:sz w:val="23"/>
                            <w:szCs w:val="23"/>
                          </w:rPr>
                          <w:t>Осмишљавање курсева и студијских програма, њихова организација, наставне методе и стратегије, као и поступци провере знања и оцењивања с</w:t>
                        </w:r>
                        <w:r>
                          <w:rPr>
                            <w:rFonts w:ascii="Arial" w:eastAsia="Arial" w:hAnsi="Arial" w:cs="Arial"/>
                            <w:sz w:val="23"/>
                            <w:szCs w:val="23"/>
                          </w:rPr>
                          <w:t>у</w:t>
                        </w:r>
                        <w:r>
                          <w:rPr>
                            <w:rFonts w:ascii="Arial" w:eastAsia="Arial" w:hAnsi="Arial" w:cs="Arial"/>
                            <w:color w:val="000000"/>
                            <w:sz w:val="23"/>
                            <w:szCs w:val="23"/>
                          </w:rPr>
                          <w:t xml:space="preserve"> вршени су приступом заснованим на исходима, чиме с</w:t>
                        </w:r>
                        <w:r>
                          <w:rPr>
                            <w:rFonts w:ascii="Arial" w:eastAsia="Arial" w:hAnsi="Arial" w:cs="Arial"/>
                            <w:sz w:val="23"/>
                            <w:szCs w:val="23"/>
                          </w:rPr>
                          <w:t>у</w:t>
                        </w:r>
                        <w:r>
                          <w:rPr>
                            <w:rFonts w:ascii="Arial" w:eastAsia="Arial" w:hAnsi="Arial" w:cs="Arial"/>
                            <w:color w:val="000000"/>
                            <w:sz w:val="23"/>
                            <w:szCs w:val="23"/>
                          </w:rPr>
                          <w:t xml:space="preserve"> студенти </w:t>
                        </w:r>
                        <w:r>
                          <w:rPr>
                            <w:rFonts w:ascii="Arial" w:eastAsia="Arial" w:hAnsi="Arial" w:cs="Arial"/>
                            <w:sz w:val="23"/>
                            <w:szCs w:val="23"/>
                          </w:rPr>
                          <w:t>били</w:t>
                        </w:r>
                        <w:r>
                          <w:rPr>
                            <w:rFonts w:ascii="Arial" w:eastAsia="Arial" w:hAnsi="Arial" w:cs="Arial"/>
                            <w:color w:val="000000"/>
                            <w:sz w:val="23"/>
                            <w:szCs w:val="23"/>
                          </w:rPr>
                          <w:t xml:space="preserve"> у цент</w:t>
                        </w:r>
                        <w:r>
                          <w:rPr>
                            <w:rFonts w:ascii="Arial" w:eastAsia="Arial" w:hAnsi="Arial" w:cs="Arial"/>
                            <w:sz w:val="23"/>
                            <w:szCs w:val="23"/>
                          </w:rPr>
                          <w:t>ру</w:t>
                        </w:r>
                        <w:r>
                          <w:rPr>
                            <w:rFonts w:ascii="Arial" w:eastAsia="Arial" w:hAnsi="Arial" w:cs="Arial"/>
                            <w:color w:val="000000"/>
                            <w:sz w:val="23"/>
                            <w:szCs w:val="23"/>
                          </w:rPr>
                          <w:t xml:space="preserve"> наставног процеса.</w:t>
                        </w:r>
                      </w:p>
                      <w:p w14:paraId="3FEC72A4" w14:textId="77777777" w:rsidR="008A5858" w:rsidRDefault="00C6214F">
                        <w:pPr>
                          <w:pBdr>
                            <w:top w:val="nil"/>
                            <w:left w:val="nil"/>
                            <w:bottom w:val="nil"/>
                            <w:right w:val="nil"/>
                            <w:between w:val="nil"/>
                          </w:pBdr>
                          <w:spacing w:after="0" w:line="240" w:lineRule="auto"/>
                          <w:ind w:firstLine="512"/>
                          <w:jc w:val="both"/>
                          <w:rPr>
                            <w:rFonts w:ascii="Arial" w:eastAsia="Arial" w:hAnsi="Arial" w:cs="Arial"/>
                            <w:color w:val="000000"/>
                            <w:sz w:val="23"/>
                            <w:szCs w:val="23"/>
                          </w:rPr>
                        </w:pPr>
                        <w:r>
                          <w:rPr>
                            <w:rFonts w:ascii="Arial" w:eastAsia="Arial" w:hAnsi="Arial" w:cs="Arial"/>
                            <w:color w:val="000000"/>
                            <w:sz w:val="23"/>
                            <w:szCs w:val="23"/>
                          </w:rPr>
                          <w:t>Исходе учења појединих предмета дефинишу наставници и сарадници ангажовани на предмету. Хармонизацију и надовезивање исхода учења кроз већи број предмета студијског програма врш</w:t>
                        </w:r>
                        <w:r>
                          <w:rPr>
                            <w:rFonts w:ascii="Arial" w:eastAsia="Arial" w:hAnsi="Arial" w:cs="Arial"/>
                            <w:sz w:val="23"/>
                            <w:szCs w:val="23"/>
                          </w:rPr>
                          <w:t>ила је</w:t>
                        </w:r>
                        <w:r>
                          <w:rPr>
                            <w:rFonts w:ascii="Arial" w:eastAsia="Arial" w:hAnsi="Arial" w:cs="Arial"/>
                            <w:color w:val="000000"/>
                            <w:sz w:val="23"/>
                            <w:szCs w:val="23"/>
                          </w:rPr>
                          <w:t xml:space="preserve"> </w:t>
                        </w:r>
                        <w:r>
                          <w:rPr>
                            <w:rFonts w:ascii="Arial" w:eastAsia="Arial" w:hAnsi="Arial" w:cs="Arial"/>
                            <w:color w:val="000000"/>
                            <w:sz w:val="23"/>
                            <w:szCs w:val="23"/>
                            <w:highlight w:val="white"/>
                          </w:rPr>
                          <w:t>комисиј</w:t>
                        </w:r>
                        <w:r>
                          <w:rPr>
                            <w:rFonts w:ascii="Arial" w:eastAsia="Arial" w:hAnsi="Arial" w:cs="Arial"/>
                            <w:sz w:val="23"/>
                            <w:szCs w:val="23"/>
                            <w:highlight w:val="white"/>
                          </w:rPr>
                          <w:t>а</w:t>
                        </w:r>
                        <w:r>
                          <w:rPr>
                            <w:rFonts w:ascii="Arial" w:eastAsia="Arial" w:hAnsi="Arial" w:cs="Arial"/>
                            <w:color w:val="000000"/>
                            <w:sz w:val="23"/>
                            <w:szCs w:val="23"/>
                            <w:highlight w:val="white"/>
                          </w:rPr>
                          <w:t xml:space="preserve"> за акредитацију у оквиру </w:t>
                        </w:r>
                        <w:r>
                          <w:rPr>
                            <w:rFonts w:ascii="Arial" w:eastAsia="Arial" w:hAnsi="Arial" w:cs="Arial"/>
                            <w:color w:val="000000"/>
                            <w:sz w:val="23"/>
                            <w:szCs w:val="23"/>
                          </w:rPr>
                          <w:t>Департмана. Дефинисани исходи, стратегија наставе и учења која ће омогућити студентима да савладају исходе учења, методе провере постигнућа исхода учења  опредељују садржај наставног програма и његову организацију. Комисиј</w:t>
                        </w:r>
                        <w:r>
                          <w:rPr>
                            <w:rFonts w:ascii="Arial" w:eastAsia="Arial" w:hAnsi="Arial" w:cs="Arial"/>
                            <w:sz w:val="23"/>
                            <w:szCs w:val="23"/>
                          </w:rPr>
                          <w:t>а</w:t>
                        </w:r>
                        <w:r>
                          <w:rPr>
                            <w:rFonts w:ascii="Arial" w:eastAsia="Arial" w:hAnsi="Arial" w:cs="Arial"/>
                            <w:color w:val="000000"/>
                            <w:sz w:val="23"/>
                            <w:szCs w:val="23"/>
                          </w:rPr>
                          <w:t xml:space="preserve"> за акредитацију и комисиј</w:t>
                        </w:r>
                        <w:r>
                          <w:rPr>
                            <w:rFonts w:ascii="Arial" w:eastAsia="Arial" w:hAnsi="Arial" w:cs="Arial"/>
                            <w:sz w:val="23"/>
                            <w:szCs w:val="23"/>
                          </w:rPr>
                          <w:t>а</w:t>
                        </w:r>
                        <w:r>
                          <w:rPr>
                            <w:rFonts w:ascii="Arial" w:eastAsia="Arial" w:hAnsi="Arial" w:cs="Arial"/>
                            <w:color w:val="000000"/>
                            <w:sz w:val="23"/>
                            <w:szCs w:val="23"/>
                          </w:rPr>
                          <w:t xml:space="preserve"> за обезбеђење квалитета у светлу повратних информација, уколико је потребно, модификују садржај курса и методе провере знања.</w:t>
                        </w:r>
                      </w:p>
                      <w:p w14:paraId="6CF6C189" w14:textId="77777777" w:rsidR="008A5858" w:rsidRDefault="00C6214F">
                        <w:pPr>
                          <w:pBdr>
                            <w:top w:val="nil"/>
                            <w:left w:val="nil"/>
                            <w:bottom w:val="nil"/>
                            <w:right w:val="nil"/>
                            <w:between w:val="nil"/>
                          </w:pBdr>
                          <w:spacing w:after="0" w:line="240" w:lineRule="auto"/>
                          <w:ind w:firstLine="512"/>
                          <w:jc w:val="both"/>
                          <w:rPr>
                            <w:rFonts w:ascii="Arial" w:eastAsia="Arial" w:hAnsi="Arial" w:cs="Arial"/>
                            <w:color w:val="000000"/>
                            <w:sz w:val="23"/>
                            <w:szCs w:val="23"/>
                          </w:rPr>
                        </w:pPr>
                        <w:r>
                          <w:rPr>
                            <w:rFonts w:ascii="Arial" w:eastAsia="Arial" w:hAnsi="Arial" w:cs="Arial"/>
                            <w:color w:val="000000"/>
                            <w:sz w:val="23"/>
                            <w:szCs w:val="23"/>
                          </w:rPr>
                          <w:t xml:space="preserve">Процена постигнућа студената у постизању намераваних исхода учења се врши на основу личних процена студената и наставника (анкетирање), на исказима послодаваца (анкетирање), као и на квалификованости студената за упис на следећи ниво студија или запослења у струци. Процена је да Деапртман за рачунарске науке реализује планиране исходе учења. Резултати анкета показују да су послодавци задовољни запосленима, који завршавају студијске програме </w:t>
                        </w:r>
                        <w:r>
                          <w:rPr>
                            <w:rFonts w:ascii="Arial" w:eastAsia="Arial" w:hAnsi="Arial" w:cs="Arial"/>
                            <w:sz w:val="23"/>
                            <w:szCs w:val="23"/>
                          </w:rPr>
                          <w:t>Департмана</w:t>
                        </w:r>
                        <w:r>
                          <w:rPr>
                            <w:rFonts w:ascii="Arial" w:eastAsia="Arial" w:hAnsi="Arial" w:cs="Arial"/>
                            <w:color w:val="000000"/>
                            <w:sz w:val="23"/>
                            <w:szCs w:val="23"/>
                          </w:rPr>
                          <w:t>.</w:t>
                        </w:r>
                      </w:p>
                      <w:p w14:paraId="516B9B4E" w14:textId="77777777" w:rsidR="008A5858" w:rsidRDefault="00C6214F">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lastRenderedPageBreak/>
                          <w:t xml:space="preserve">Наставници су за сваки предмет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25 сати рада. На пример, за предмет који носи 5 ЕСПБ оптерећење студената је укупно 125 сати, а ако се тај предмет реализује кроз фонд часова 2 + 2 + 0 + 0, 60 сати је проведено у настави, што оставља максимално 65 сати за учење, домаће задатке, пројекте, и читање литературе. </w:t>
                        </w:r>
                      </w:p>
                      <w:p w14:paraId="2831E6F7" w14:textId="77777777" w:rsidR="008A5858" w:rsidRDefault="00C6214F">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Уколико се примени правило да је 1 ЕСПБ 25 сати добија се оптерећење 197,2 ч / 25 ч = 7,9 ЕСПБ, а рачунањем да је 1 ЕСПБ 30 сати добија се оптерећење 197,2 ч / 30 ч = 6,6 ЕСПБ. Одлучено је да се предмету додели 8 ЕСПБ, што је након прикупљања повратних информација од студената и потврђено као добра процена. Процена оптерећења студената неопходног за постизање задатих исхода учења (ЕСПБ) предмет је провере, а утврђује се на основу праћења и прикупљања повратних информација од студената</w:t>
                        </w:r>
                      </w:p>
                      <w:p w14:paraId="1D764D3A" w14:textId="77777777" w:rsidR="008A5858" w:rsidRDefault="008A5858">
                        <w:pPr>
                          <w:spacing w:after="0" w:line="240" w:lineRule="auto"/>
                          <w:ind w:firstLine="720"/>
                          <w:jc w:val="both"/>
                          <w:rPr>
                            <w:rFonts w:ascii="Arial" w:eastAsia="Arial" w:hAnsi="Arial" w:cs="Arial"/>
                            <w:sz w:val="23"/>
                            <w:szCs w:val="23"/>
                          </w:rPr>
                        </w:pPr>
                      </w:p>
                      <w:p w14:paraId="5E7D6616" w14:textId="77777777" w:rsidR="008A5858" w:rsidRDefault="008A5858">
                        <w:pPr>
                          <w:spacing w:after="0" w:line="240" w:lineRule="auto"/>
                          <w:ind w:firstLine="720"/>
                          <w:jc w:val="both"/>
                          <w:rPr>
                            <w:rFonts w:ascii="Arial" w:eastAsia="Arial" w:hAnsi="Arial" w:cs="Arial"/>
                            <w:color w:val="000000"/>
                            <w:sz w:val="23"/>
                            <w:szCs w:val="23"/>
                          </w:rPr>
                        </w:pPr>
                      </w:p>
                      <w:p w14:paraId="0BC246CB" w14:textId="77777777" w:rsidR="008A5858" w:rsidRDefault="008A5858">
                        <w:pPr>
                          <w:spacing w:after="0" w:line="240" w:lineRule="auto"/>
                          <w:ind w:firstLine="720"/>
                          <w:jc w:val="both"/>
                          <w:rPr>
                            <w:rFonts w:ascii="Arial" w:eastAsia="Arial" w:hAnsi="Arial" w:cs="Arial"/>
                            <w:color w:val="000000"/>
                            <w:sz w:val="23"/>
                            <w:szCs w:val="23"/>
                          </w:rPr>
                        </w:pPr>
                      </w:p>
                      <w:tbl>
                        <w:tblPr>
                          <w:tblStyle w:val="a2"/>
                          <w:tblW w:w="7088"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8"/>
                          <w:gridCol w:w="1359"/>
                          <w:gridCol w:w="3261"/>
                        </w:tblGrid>
                        <w:tr w:rsidR="008A5858" w14:paraId="46D02AF3" w14:textId="77777777">
                          <w:tc>
                            <w:tcPr>
                              <w:tcW w:w="2468" w:type="dxa"/>
                              <w:shd w:val="clear" w:color="auto" w:fill="F2F2F2"/>
                            </w:tcPr>
                            <w:p w14:paraId="37228355" w14:textId="77777777" w:rsidR="008A5858" w:rsidRDefault="00C6214F">
                              <w:pPr>
                                <w:spacing w:after="0" w:line="240" w:lineRule="auto"/>
                                <w:rPr>
                                  <w:rFonts w:ascii="Arial" w:eastAsia="Arial" w:hAnsi="Arial" w:cs="Arial"/>
                                  <w:b/>
                                  <w:sz w:val="20"/>
                                  <w:szCs w:val="20"/>
                                </w:rPr>
                              </w:pPr>
                              <w:r>
                                <w:rPr>
                                  <w:rFonts w:ascii="Arial" w:eastAsia="Arial" w:hAnsi="Arial" w:cs="Arial"/>
                                  <w:b/>
                                  <w:sz w:val="20"/>
                                  <w:szCs w:val="20"/>
                                </w:rPr>
                                <w:t>Обавезе студената</w:t>
                              </w:r>
                            </w:p>
                          </w:tc>
                          <w:tc>
                            <w:tcPr>
                              <w:tcW w:w="1359" w:type="dxa"/>
                              <w:shd w:val="clear" w:color="auto" w:fill="F2F2F2"/>
                            </w:tcPr>
                            <w:p w14:paraId="42152673" w14:textId="77777777" w:rsidR="008A5858" w:rsidRDefault="00C6214F">
                              <w:pPr>
                                <w:spacing w:after="0" w:line="240" w:lineRule="auto"/>
                                <w:rPr>
                                  <w:rFonts w:ascii="Arial" w:eastAsia="Arial" w:hAnsi="Arial" w:cs="Arial"/>
                                  <w:b/>
                                  <w:sz w:val="20"/>
                                  <w:szCs w:val="20"/>
                                </w:rPr>
                              </w:pPr>
                              <w:r>
                                <w:rPr>
                                  <w:rFonts w:ascii="Arial" w:eastAsia="Arial" w:hAnsi="Arial" w:cs="Arial"/>
                                  <w:b/>
                                  <w:sz w:val="20"/>
                                  <w:szCs w:val="20"/>
                                </w:rPr>
                                <w:t>Остварени поени</w:t>
                              </w:r>
                            </w:p>
                          </w:tc>
                          <w:tc>
                            <w:tcPr>
                              <w:tcW w:w="3261" w:type="dxa"/>
                              <w:shd w:val="clear" w:color="auto" w:fill="F2F2F2"/>
                            </w:tcPr>
                            <w:p w14:paraId="4070EA0F" w14:textId="77777777" w:rsidR="008A5858" w:rsidRDefault="00C6214F">
                              <w:pPr>
                                <w:spacing w:after="0" w:line="240" w:lineRule="auto"/>
                                <w:rPr>
                                  <w:rFonts w:ascii="Arial" w:eastAsia="Arial" w:hAnsi="Arial" w:cs="Arial"/>
                                  <w:b/>
                                  <w:sz w:val="20"/>
                                  <w:szCs w:val="20"/>
                                </w:rPr>
                              </w:pPr>
                              <w:r>
                                <w:rPr>
                                  <w:rFonts w:ascii="Arial" w:eastAsia="Arial" w:hAnsi="Arial" w:cs="Arial"/>
                                  <w:b/>
                                  <w:sz w:val="20"/>
                                  <w:szCs w:val="20"/>
                                </w:rPr>
                                <w:t>Сати</w:t>
                              </w:r>
                            </w:p>
                          </w:tc>
                        </w:tr>
                        <w:tr w:rsidR="008A5858" w14:paraId="69120F1F" w14:textId="77777777">
                          <w:tc>
                            <w:tcPr>
                              <w:tcW w:w="7088" w:type="dxa"/>
                              <w:gridSpan w:val="3"/>
                            </w:tcPr>
                            <w:p w14:paraId="3B0C7C87" w14:textId="77777777" w:rsidR="008A5858" w:rsidRDefault="00C6214F">
                              <w:pPr>
                                <w:spacing w:after="0" w:line="240" w:lineRule="auto"/>
                                <w:jc w:val="center"/>
                                <w:rPr>
                                  <w:rFonts w:ascii="Arial" w:eastAsia="Arial" w:hAnsi="Arial" w:cs="Arial"/>
                                  <w:sz w:val="20"/>
                                  <w:szCs w:val="20"/>
                                </w:rPr>
                              </w:pPr>
                              <w:r>
                                <w:rPr>
                                  <w:rFonts w:ascii="Arial" w:eastAsia="Arial" w:hAnsi="Arial" w:cs="Arial"/>
                                  <w:sz w:val="20"/>
                                  <w:szCs w:val="20"/>
                                </w:rPr>
                                <w:t>Предиспитне обавезе</w:t>
                              </w:r>
                            </w:p>
                          </w:tc>
                        </w:tr>
                        <w:tr w:rsidR="008A5858" w14:paraId="6483F9B5" w14:textId="77777777">
                          <w:tc>
                            <w:tcPr>
                              <w:tcW w:w="2468" w:type="dxa"/>
                            </w:tcPr>
                            <w:p w14:paraId="74DB0E6C"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Предавања:</w:t>
                              </w:r>
                            </w:p>
                            <w:p w14:paraId="12C5303C"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4 часа недељно</w:t>
                              </w:r>
                            </w:p>
                          </w:tc>
                          <w:tc>
                            <w:tcPr>
                              <w:tcW w:w="1359" w:type="dxa"/>
                            </w:tcPr>
                            <w:p w14:paraId="31D82FF6" w14:textId="77777777" w:rsidR="008A5858" w:rsidRDefault="008A5858">
                              <w:pPr>
                                <w:spacing w:after="0" w:line="240" w:lineRule="auto"/>
                                <w:rPr>
                                  <w:rFonts w:ascii="Arial" w:eastAsia="Arial" w:hAnsi="Arial" w:cs="Arial"/>
                                  <w:sz w:val="20"/>
                                  <w:szCs w:val="20"/>
                                </w:rPr>
                              </w:pPr>
                            </w:p>
                          </w:tc>
                          <w:tc>
                            <w:tcPr>
                              <w:tcW w:w="3261" w:type="dxa"/>
                            </w:tcPr>
                            <w:p w14:paraId="4DB4B2C1"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4 x 15 x 45 мин = 45 ч</w:t>
                              </w:r>
                            </w:p>
                            <w:p w14:paraId="283A6D68" w14:textId="77777777" w:rsidR="008A5858" w:rsidRDefault="008A5858">
                              <w:pPr>
                                <w:spacing w:after="0" w:line="240" w:lineRule="auto"/>
                                <w:rPr>
                                  <w:rFonts w:ascii="Arial" w:eastAsia="Arial" w:hAnsi="Arial" w:cs="Arial"/>
                                  <w:sz w:val="20"/>
                                  <w:szCs w:val="20"/>
                                </w:rPr>
                              </w:pPr>
                            </w:p>
                          </w:tc>
                        </w:tr>
                        <w:tr w:rsidR="008A5858" w14:paraId="4532B11C" w14:textId="77777777">
                          <w:tc>
                            <w:tcPr>
                              <w:tcW w:w="2468" w:type="dxa"/>
                            </w:tcPr>
                            <w:p w14:paraId="360F872C"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Вежбе:</w:t>
                              </w:r>
                            </w:p>
                            <w:p w14:paraId="0CC1647A"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2 часа недељно</w:t>
                              </w:r>
                            </w:p>
                          </w:tc>
                          <w:tc>
                            <w:tcPr>
                              <w:tcW w:w="1359" w:type="dxa"/>
                            </w:tcPr>
                            <w:p w14:paraId="7238465A" w14:textId="77777777" w:rsidR="008A5858" w:rsidRDefault="008A5858">
                              <w:pPr>
                                <w:spacing w:after="0" w:line="240" w:lineRule="auto"/>
                                <w:rPr>
                                  <w:rFonts w:ascii="Arial" w:eastAsia="Arial" w:hAnsi="Arial" w:cs="Arial"/>
                                  <w:sz w:val="20"/>
                                  <w:szCs w:val="20"/>
                                </w:rPr>
                              </w:pPr>
                            </w:p>
                          </w:tc>
                          <w:tc>
                            <w:tcPr>
                              <w:tcW w:w="3261" w:type="dxa"/>
                            </w:tcPr>
                            <w:p w14:paraId="73EFE713"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2 x 15 x 45 мин = 22,5 ч</w:t>
                              </w:r>
                            </w:p>
                            <w:p w14:paraId="5580B1D2" w14:textId="77777777" w:rsidR="008A5858" w:rsidRDefault="008A5858">
                              <w:pPr>
                                <w:spacing w:after="0" w:line="240" w:lineRule="auto"/>
                                <w:rPr>
                                  <w:rFonts w:ascii="Arial" w:eastAsia="Arial" w:hAnsi="Arial" w:cs="Arial"/>
                                  <w:sz w:val="20"/>
                                  <w:szCs w:val="20"/>
                                </w:rPr>
                              </w:pPr>
                            </w:p>
                          </w:tc>
                        </w:tr>
                        <w:tr w:rsidR="008A5858" w14:paraId="5E6487A8" w14:textId="77777777">
                          <w:tc>
                            <w:tcPr>
                              <w:tcW w:w="2468" w:type="dxa"/>
                            </w:tcPr>
                            <w:p w14:paraId="44C1679F"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Лабораторијске вежбе:</w:t>
                              </w:r>
                            </w:p>
                            <w:p w14:paraId="4AB1208B"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1 вежба недељно</w:t>
                              </w:r>
                            </w:p>
                          </w:tc>
                          <w:tc>
                            <w:tcPr>
                              <w:tcW w:w="1359" w:type="dxa"/>
                            </w:tcPr>
                            <w:p w14:paraId="083A4FEA"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15</w:t>
                              </w:r>
                            </w:p>
                          </w:tc>
                          <w:tc>
                            <w:tcPr>
                              <w:tcW w:w="3261" w:type="dxa"/>
                            </w:tcPr>
                            <w:p w14:paraId="40186833"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припрема: 1 x 15 x 1 ч = 15 ч</w:t>
                              </w:r>
                            </w:p>
                            <w:p w14:paraId="03623C1B"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израда: 1 x 15 x 45 мин = 11,2 ч</w:t>
                              </w:r>
                            </w:p>
                            <w:p w14:paraId="6AA88789"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укупно: 26,2 ч</w:t>
                              </w:r>
                            </w:p>
                          </w:tc>
                        </w:tr>
                        <w:tr w:rsidR="008A5858" w14:paraId="76592970" w14:textId="77777777">
                          <w:tc>
                            <w:tcPr>
                              <w:tcW w:w="2468" w:type="dxa"/>
                            </w:tcPr>
                            <w:p w14:paraId="51B51FA8"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Колоквијуми:</w:t>
                              </w:r>
                            </w:p>
                            <w:p w14:paraId="2C8C51E4"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2 теста у трајању</w:t>
                              </w:r>
                            </w:p>
                            <w:p w14:paraId="1E2E53D9"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од по 45 минута</w:t>
                              </w:r>
                            </w:p>
                          </w:tc>
                          <w:tc>
                            <w:tcPr>
                              <w:tcW w:w="1359" w:type="dxa"/>
                            </w:tcPr>
                            <w:p w14:paraId="72537243"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2 x 20 = 40</w:t>
                              </w:r>
                            </w:p>
                          </w:tc>
                          <w:tc>
                            <w:tcPr>
                              <w:tcW w:w="3261" w:type="dxa"/>
                            </w:tcPr>
                            <w:p w14:paraId="06536AA8"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припрема: 2 x 25 ч = 50 ч</w:t>
                              </w:r>
                            </w:p>
                            <w:p w14:paraId="492F5B50"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израда: 2 x 45 мин = 1,5 ч</w:t>
                              </w:r>
                            </w:p>
                            <w:p w14:paraId="38CEF350"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укупно: 51,5 ч</w:t>
                              </w:r>
                            </w:p>
                          </w:tc>
                        </w:tr>
                        <w:tr w:rsidR="008A5858" w14:paraId="35954568" w14:textId="77777777">
                          <w:tc>
                            <w:tcPr>
                              <w:tcW w:w="7088" w:type="dxa"/>
                              <w:gridSpan w:val="3"/>
                            </w:tcPr>
                            <w:p w14:paraId="5597A4AC" w14:textId="77777777" w:rsidR="008A5858" w:rsidRDefault="00C6214F">
                              <w:pPr>
                                <w:spacing w:after="0" w:line="240" w:lineRule="auto"/>
                                <w:jc w:val="center"/>
                                <w:rPr>
                                  <w:rFonts w:ascii="Arial" w:eastAsia="Arial" w:hAnsi="Arial" w:cs="Arial"/>
                                  <w:sz w:val="20"/>
                                  <w:szCs w:val="20"/>
                                </w:rPr>
                              </w:pPr>
                              <w:r>
                                <w:rPr>
                                  <w:rFonts w:ascii="Arial" w:eastAsia="Arial" w:hAnsi="Arial" w:cs="Arial"/>
                                  <w:sz w:val="20"/>
                                  <w:szCs w:val="20"/>
                                </w:rPr>
                                <w:t>Испитне обавезе</w:t>
                              </w:r>
                            </w:p>
                          </w:tc>
                        </w:tr>
                        <w:tr w:rsidR="008A5858" w14:paraId="759E5E87" w14:textId="77777777">
                          <w:tc>
                            <w:tcPr>
                              <w:tcW w:w="2468" w:type="dxa"/>
                            </w:tcPr>
                            <w:p w14:paraId="3A948857"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Испит</w:t>
                              </w:r>
                            </w:p>
                            <w:p w14:paraId="6F3F381C"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(писмени и усмени део)</w:t>
                              </w:r>
                            </w:p>
                          </w:tc>
                          <w:tc>
                            <w:tcPr>
                              <w:tcW w:w="1359" w:type="dxa"/>
                            </w:tcPr>
                            <w:p w14:paraId="67588773"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45</w:t>
                              </w:r>
                            </w:p>
                            <w:p w14:paraId="4A513B97" w14:textId="77777777" w:rsidR="008A5858" w:rsidRDefault="008A5858">
                              <w:pPr>
                                <w:spacing w:after="0" w:line="240" w:lineRule="auto"/>
                                <w:rPr>
                                  <w:rFonts w:ascii="Arial" w:eastAsia="Arial" w:hAnsi="Arial" w:cs="Arial"/>
                                  <w:sz w:val="20"/>
                                  <w:szCs w:val="20"/>
                                </w:rPr>
                              </w:pPr>
                            </w:p>
                          </w:tc>
                          <w:tc>
                            <w:tcPr>
                              <w:tcW w:w="3261" w:type="dxa"/>
                            </w:tcPr>
                            <w:p w14:paraId="2967F084"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припрема: 50 ч</w:t>
                              </w:r>
                            </w:p>
                            <w:p w14:paraId="1382B792"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израда: 2 ч</w:t>
                              </w:r>
                            </w:p>
                            <w:p w14:paraId="18C917AF"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укупно: 52 ч</w:t>
                              </w:r>
                            </w:p>
                          </w:tc>
                        </w:tr>
                        <w:tr w:rsidR="008A5858" w14:paraId="36B392CB" w14:textId="77777777">
                          <w:tc>
                            <w:tcPr>
                              <w:tcW w:w="2468" w:type="dxa"/>
                            </w:tcPr>
                            <w:p w14:paraId="579D4598"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Укупно</w:t>
                              </w:r>
                            </w:p>
                          </w:tc>
                          <w:tc>
                            <w:tcPr>
                              <w:tcW w:w="1359" w:type="dxa"/>
                            </w:tcPr>
                            <w:p w14:paraId="4783CF6E"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100</w:t>
                              </w:r>
                            </w:p>
                          </w:tc>
                          <w:tc>
                            <w:tcPr>
                              <w:tcW w:w="3261" w:type="dxa"/>
                            </w:tcPr>
                            <w:p w14:paraId="26B9886D" w14:textId="77777777" w:rsidR="008A5858" w:rsidRDefault="00C6214F">
                              <w:pPr>
                                <w:spacing w:after="0" w:line="240" w:lineRule="auto"/>
                                <w:rPr>
                                  <w:rFonts w:ascii="Arial" w:eastAsia="Arial" w:hAnsi="Arial" w:cs="Arial"/>
                                  <w:sz w:val="20"/>
                                  <w:szCs w:val="20"/>
                                </w:rPr>
                              </w:pPr>
                              <w:r>
                                <w:rPr>
                                  <w:rFonts w:ascii="Arial" w:eastAsia="Arial" w:hAnsi="Arial" w:cs="Arial"/>
                                  <w:sz w:val="20"/>
                                  <w:szCs w:val="20"/>
                                </w:rPr>
                                <w:t>197,2 ч</w:t>
                              </w:r>
                            </w:p>
                          </w:tc>
                        </w:tr>
                      </w:tbl>
                      <w:p w14:paraId="22133D61" w14:textId="77777777" w:rsidR="008A5858" w:rsidRDefault="008A5858">
                        <w:pPr>
                          <w:spacing w:after="0" w:line="240" w:lineRule="auto"/>
                          <w:ind w:firstLine="720"/>
                          <w:jc w:val="both"/>
                          <w:rPr>
                            <w:rFonts w:ascii="Arial" w:eastAsia="Arial" w:hAnsi="Arial" w:cs="Arial"/>
                            <w:color w:val="000000"/>
                            <w:sz w:val="23"/>
                            <w:szCs w:val="23"/>
                          </w:rPr>
                        </w:pPr>
                      </w:p>
                      <w:p w14:paraId="57267E97" w14:textId="77777777" w:rsidR="008A5858" w:rsidRDefault="00C6214F">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Анкетирањем студената о квалитету рада на појединачним предметима од студената се захтева и да изнесу резултате сопственог редовног мониторинга оптерећења.</w:t>
                        </w:r>
                      </w:p>
                      <w:p w14:paraId="7AD34436" w14:textId="77777777" w:rsidR="008A5858" w:rsidRDefault="00C6214F">
                        <w:pPr>
                          <w:spacing w:after="0" w:line="240" w:lineRule="auto"/>
                          <w:ind w:firstLine="720"/>
                          <w:jc w:val="both"/>
                          <w:rPr>
                            <w:rFonts w:ascii="Arial" w:eastAsia="Arial" w:hAnsi="Arial" w:cs="Arial"/>
                            <w:color w:val="000000"/>
                            <w:sz w:val="23"/>
                            <w:szCs w:val="23"/>
                          </w:rPr>
                        </w:pPr>
                        <w:r>
                          <w:rPr>
                            <w:rFonts w:ascii="Arial" w:eastAsia="Arial" w:hAnsi="Arial" w:cs="Arial"/>
                            <w:color w:val="000000"/>
                            <w:sz w:val="23"/>
                            <w:szCs w:val="23"/>
                          </w:rPr>
                          <w:t>Унапређивање и континуирано осавремењивање постојећих студијских програма заснива се на развоју науке и новим захтевима који се постављају пред образовне профиле заступљене на</w:t>
                        </w:r>
                        <w:r>
                          <w:rPr>
                            <w:rFonts w:ascii="Arial" w:eastAsia="Arial" w:hAnsi="Arial" w:cs="Arial"/>
                            <w:sz w:val="23"/>
                            <w:szCs w:val="23"/>
                          </w:rPr>
                          <w:t xml:space="preserve">на студијском програму ДАС Рачунарске науке. </w:t>
                        </w:r>
                        <w:r>
                          <w:rPr>
                            <w:rFonts w:ascii="Arial" w:eastAsia="Arial" w:hAnsi="Arial" w:cs="Arial"/>
                            <w:color w:val="000000"/>
                            <w:sz w:val="23"/>
                            <w:szCs w:val="23"/>
                          </w:rPr>
                          <w:t xml:space="preserve">Наставници и сарадници </w:t>
                        </w:r>
                        <w:r>
                          <w:rPr>
                            <w:rFonts w:ascii="Arial" w:eastAsia="Arial" w:hAnsi="Arial" w:cs="Arial"/>
                            <w:sz w:val="23"/>
                            <w:szCs w:val="23"/>
                          </w:rPr>
                          <w:t xml:space="preserve">Департмана </w:t>
                        </w:r>
                        <w:r>
                          <w:rPr>
                            <w:rFonts w:ascii="Arial" w:eastAsia="Arial" w:hAnsi="Arial" w:cs="Arial"/>
                            <w:color w:val="000000"/>
                            <w:sz w:val="23"/>
                            <w:szCs w:val="23"/>
                          </w:rPr>
                          <w:t>су стално ангажовани у истраживањима, пројектима и сарадњи са привредом, реализују семинаре, радионице за наставнике и сараднике од стране колега из иностранства и истакнутих стручњака из привреде.</w:t>
                        </w:r>
                      </w:p>
                    </w:tc>
                  </w:tr>
                </w:tbl>
                <w:p w14:paraId="3A313392" w14:textId="77777777" w:rsidR="008A5858" w:rsidRDefault="00C6214F">
                  <w:pPr>
                    <w:spacing w:after="0"/>
                    <w:ind w:firstLine="760"/>
                    <w:jc w:val="both"/>
                    <w:rPr>
                      <w:rFonts w:ascii="Arial" w:eastAsia="Arial" w:hAnsi="Arial" w:cs="Arial"/>
                      <w:sz w:val="23"/>
                      <w:szCs w:val="23"/>
                    </w:rPr>
                  </w:pPr>
                  <w:r>
                    <w:rPr>
                      <w:rFonts w:ascii="Arial" w:eastAsia="Arial" w:hAnsi="Arial" w:cs="Arial"/>
                      <w:sz w:val="23"/>
                      <w:szCs w:val="23"/>
                    </w:rPr>
                    <w:lastRenderedPageBreak/>
                    <w:t xml:space="preserve">Постигнућа студената који су успешно завршили ДАС Рачунарске науке прате се путем анонимних и добровољних анкета. Испитаници су већином </w:t>
                  </w:r>
                  <w:r>
                    <w:rPr>
                      <w:rFonts w:ascii="Arial" w:eastAsia="Arial" w:hAnsi="Arial" w:cs="Arial"/>
                      <w:sz w:val="23"/>
                      <w:szCs w:val="23"/>
                    </w:rPr>
                    <w:lastRenderedPageBreak/>
                    <w:t>директори школа Нишa и околних градова, наставници и сарадници Природно-математичког факултета,  као и послодавци у предузећима и индустрији. Резултати последњег анкетирања, показују да већина послодаваца ниво теоријског знања и практичних вештина оцењује високом оценом.</w:t>
                  </w:r>
                </w:p>
                <w:p w14:paraId="0C94287B" w14:textId="77777777" w:rsidR="008A5858" w:rsidRDefault="00C6214F">
                  <w:pPr>
                    <w:spacing w:after="0" w:line="240" w:lineRule="auto"/>
                    <w:ind w:firstLine="762"/>
                    <w:jc w:val="both"/>
                    <w:rPr>
                      <w:rFonts w:ascii="Arial" w:eastAsia="Arial" w:hAnsi="Arial" w:cs="Arial"/>
                      <w:color w:val="000000"/>
                      <w:sz w:val="23"/>
                      <w:szCs w:val="23"/>
                    </w:rPr>
                  </w:pPr>
                  <w:r>
                    <w:rPr>
                      <w:rFonts w:ascii="Arial" w:eastAsia="Arial" w:hAnsi="Arial" w:cs="Arial"/>
                      <w:sz w:val="23"/>
                      <w:szCs w:val="23"/>
                    </w:rPr>
                    <w:t xml:space="preserve">На Факултету је формиран и Алумни сервис, као спона између дипломираних студената и Факултета. Алумни сервис се бави одржавањем коресподенције са свршеним студентима. </w:t>
                  </w:r>
                  <w:r>
                    <w:rPr>
                      <w:rFonts w:ascii="Arial" w:eastAsia="Arial" w:hAnsi="Arial" w:cs="Arial"/>
                      <w:color w:val="000000"/>
                      <w:sz w:val="23"/>
                      <w:szCs w:val="23"/>
                    </w:rPr>
                    <w:t xml:space="preserve"> </w:t>
                  </w:r>
                </w:p>
                <w:p w14:paraId="2AE1B241" w14:textId="77777777" w:rsidR="008A5858" w:rsidRDefault="008A5858">
                  <w:pPr>
                    <w:spacing w:after="0" w:line="240" w:lineRule="auto"/>
                    <w:ind w:firstLine="762"/>
                    <w:jc w:val="both"/>
                    <w:rPr>
                      <w:rFonts w:ascii="Arial" w:eastAsia="Arial" w:hAnsi="Arial" w:cs="Arial"/>
                      <w:color w:val="000000"/>
                      <w:sz w:val="23"/>
                      <w:szCs w:val="23"/>
                    </w:rPr>
                  </w:pPr>
                </w:p>
              </w:tc>
            </w:tr>
          </w:tbl>
          <w:p w14:paraId="62EF1841" w14:textId="77777777" w:rsidR="008A5858" w:rsidRDefault="008A5858">
            <w:pPr>
              <w:pBdr>
                <w:top w:val="nil"/>
                <w:left w:val="nil"/>
                <w:bottom w:val="nil"/>
                <w:right w:val="nil"/>
                <w:between w:val="nil"/>
              </w:pBdr>
              <w:spacing w:after="0" w:line="240" w:lineRule="auto"/>
              <w:rPr>
                <w:rFonts w:ascii="Arial" w:eastAsia="Arial" w:hAnsi="Arial" w:cs="Arial"/>
                <w:color w:val="000000"/>
              </w:rPr>
            </w:pPr>
          </w:p>
        </w:tc>
      </w:tr>
      <w:tr w:rsidR="008A5858" w14:paraId="653ED2DB" w14:textId="77777777" w:rsidTr="003F7D6A">
        <w:trPr>
          <w:trHeight w:val="283"/>
          <w:jc w:val="center"/>
        </w:trPr>
        <w:tc>
          <w:tcPr>
            <w:tcW w:w="9383" w:type="dxa"/>
            <w:gridSpan w:val="2"/>
            <w:shd w:val="clear" w:color="auto" w:fill="DBE5F1"/>
            <w:vAlign w:val="center"/>
          </w:tcPr>
          <w:p w14:paraId="6B819505"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4 (SWOT анализа)</w:t>
            </w:r>
          </w:p>
        </w:tc>
      </w:tr>
      <w:tr w:rsidR="008A5858" w14:paraId="44B60451" w14:textId="77777777" w:rsidTr="003F7D6A">
        <w:trPr>
          <w:jc w:val="center"/>
        </w:trPr>
        <w:tc>
          <w:tcPr>
            <w:tcW w:w="9383" w:type="dxa"/>
            <w:gridSpan w:val="2"/>
            <w:shd w:val="clear" w:color="auto" w:fill="auto"/>
          </w:tcPr>
          <w:p w14:paraId="362C0715"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52187D34"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 оквиру Стандарда 4 </w:t>
            </w:r>
            <w:r>
              <w:rPr>
                <w:rFonts w:ascii="Arial" w:eastAsia="Arial" w:hAnsi="Arial" w:cs="Arial"/>
              </w:rPr>
              <w:t>Департман</w:t>
            </w:r>
            <w:r>
              <w:rPr>
                <w:rFonts w:ascii="Arial" w:eastAsia="Arial" w:hAnsi="Arial" w:cs="Arial"/>
                <w:color w:val="000000"/>
              </w:rPr>
              <w:t xml:space="preserve"> је анализирао и квантитативно оценио следеће елементе:</w:t>
            </w:r>
          </w:p>
          <w:p w14:paraId="10882629"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 </w:t>
            </w:r>
            <w:r>
              <w:rPr>
                <w:rFonts w:ascii="Arial" w:eastAsia="Arial" w:hAnsi="Arial" w:cs="Arial"/>
                <w:b/>
                <w:color w:val="000000"/>
              </w:rPr>
              <w:t>циљеве студијског програма и њихову усклађеност са исходима учења;</w:t>
            </w:r>
          </w:p>
          <w:tbl>
            <w:tblPr>
              <w:tblStyle w:val="a3"/>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15FA3C0F" w14:textId="77777777">
              <w:trPr>
                <w:trHeight w:val="559"/>
              </w:trPr>
              <w:tc>
                <w:tcPr>
                  <w:tcW w:w="9167" w:type="dxa"/>
                </w:tcPr>
                <w:p w14:paraId="522CA672"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Циљеви студијск</w:t>
                  </w:r>
                  <w:r>
                    <w:rPr>
                      <w:rFonts w:ascii="Arial" w:eastAsia="Arial" w:hAnsi="Arial" w:cs="Arial"/>
                    </w:rPr>
                    <w:t xml:space="preserve">ог </w:t>
                  </w:r>
                  <w:r>
                    <w:rPr>
                      <w:rFonts w:ascii="Arial" w:eastAsia="Arial" w:hAnsi="Arial" w:cs="Arial"/>
                      <w:color w:val="000000"/>
                    </w:rPr>
                    <w:t xml:space="preserve">програма су јасно дефинисани и усклађени са исходима учења. Програмски исходи учења повевезани су са дескрипторима квалификација одређеног циклуса образовања. </w:t>
                  </w:r>
                </w:p>
              </w:tc>
            </w:tr>
          </w:tbl>
          <w:p w14:paraId="3BDEBA5B"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методе наставе оријентисане ка учењу исхода учења;</w:t>
            </w:r>
          </w:p>
          <w:tbl>
            <w:tblPr>
              <w:tblStyle w:val="a4"/>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17B932A1" w14:textId="77777777">
              <w:trPr>
                <w:trHeight w:val="1145"/>
              </w:trPr>
              <w:tc>
                <w:tcPr>
                  <w:tcW w:w="9167" w:type="dxa"/>
                </w:tcPr>
                <w:p w14:paraId="6AA003A8"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семинари, дискусије, практични исходи учења се остварују кроз лабораторијски рад, а општи исходи учења и кроз предавања и кроз лабораторијски рад. </w:t>
                  </w:r>
                </w:p>
              </w:tc>
            </w:tr>
          </w:tbl>
          <w:p w14:paraId="36D801DC"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систем оцењивања заснован на мерењу исхода учења;</w:t>
            </w:r>
          </w:p>
          <w:tbl>
            <w:tblPr>
              <w:tblStyle w:val="a5"/>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1080D120" w14:textId="77777777">
              <w:trPr>
                <w:trHeight w:val="998"/>
              </w:trPr>
              <w:tc>
                <w:tcPr>
                  <w:tcW w:w="9167" w:type="dxa"/>
                </w:tcPr>
                <w:p w14:paraId="17CC37AE"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Систем оцењивања заснован је на мерењу исхода учења. Сви нивои знања и вештина оцењују се континуирано током наставног процеса и на крају наставног процеса. Са поступком и критеријумима оцењивања, као и са обавезама, наставник упознаје студенте на првом часу. Сваки студијски програм садржи прецизиране критеријуме оцењивања. Примењују се и формативне (ради информисања наставника и студента о оствареном напретку студента) и сумативне процене (процена која сумира постигнућа студента)</w:t>
                  </w:r>
                </w:p>
              </w:tc>
            </w:tr>
          </w:tbl>
          <w:p w14:paraId="38E373F8"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color w:val="000000"/>
              </w:rPr>
              <w:t xml:space="preserve">- </w:t>
            </w:r>
            <w:r>
              <w:rPr>
                <w:rFonts w:ascii="Arial" w:eastAsia="Arial" w:hAnsi="Arial" w:cs="Arial"/>
                <w:b/>
                <w:color w:val="000000"/>
              </w:rPr>
              <w:t>усаглашеност ЕСПБ оптерећења са активностима учења потребним за достизање очекиваних исхода учења;</w:t>
            </w:r>
          </w:p>
          <w:tbl>
            <w:tblPr>
              <w:tblStyle w:val="a6"/>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4B7B0DCF" w14:textId="77777777">
              <w:trPr>
                <w:trHeight w:val="706"/>
              </w:trPr>
              <w:tc>
                <w:tcPr>
                  <w:tcW w:w="9167" w:type="dxa"/>
                </w:tcPr>
                <w:p w14:paraId="08E4C58B"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 xml:space="preserve">Резултати анкетирања показују да је оптерећење студената још увек велико на појединим предметима, и поред тога што је вршено усаглашавање ЕСПБ оптерећења са активностима учења потребним за достизање очекиваних исхода учења. Примена савремених метода учења и рационализација уџбеника, учиниће да се проблем оптерећености студената превазиђе. </w:t>
                  </w:r>
                </w:p>
              </w:tc>
            </w:tr>
          </w:tbl>
          <w:p w14:paraId="4ACD8D66"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способност функционалне интеграције знања и вештина;</w:t>
            </w:r>
          </w:p>
          <w:p w14:paraId="4AB65BAB" w14:textId="77777777" w:rsidR="008A5858" w:rsidRDefault="00C6214F">
            <w:pPr>
              <w:spacing w:after="0" w:line="240" w:lineRule="auto"/>
              <w:ind w:left="108"/>
              <w:rPr>
                <w:rFonts w:ascii="Arial" w:eastAsia="Arial" w:hAnsi="Arial" w:cs="Arial"/>
                <w:color w:val="000000"/>
              </w:rPr>
            </w:pPr>
            <w:r>
              <w:rPr>
                <w:rFonts w:ascii="Arial" w:eastAsia="Arial" w:hAnsi="Arial" w:cs="Arial"/>
                <w:color w:val="000000"/>
              </w:rPr>
              <w:t>Студијски програми омогућавају да студенти кроз практичан рад интегришу стечена знања и вештине на предметима. Заступљеност великог броја часова практичне наставе (</w:t>
            </w:r>
            <w:r>
              <w:rPr>
                <w:rFonts w:ascii="Arial" w:eastAsia="Arial" w:hAnsi="Arial" w:cs="Arial"/>
              </w:rPr>
              <w:t>вежбе, вежбе на рачунарима</w:t>
            </w:r>
            <w:r>
              <w:rPr>
                <w:rFonts w:ascii="Arial" w:eastAsia="Arial" w:hAnsi="Arial" w:cs="Arial"/>
                <w:color w:val="000000"/>
              </w:rPr>
              <w:t>) омогућавају функционалну нтеграцију стечених знања у пракси.</w:t>
            </w:r>
          </w:p>
          <w:p w14:paraId="50E79240"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поступке праћења квалитета студијских програма;</w:t>
            </w:r>
          </w:p>
          <w:tbl>
            <w:tblPr>
              <w:tblStyle w:val="a7"/>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3361FE77" w14:textId="77777777">
              <w:trPr>
                <w:trHeight w:val="559"/>
              </w:trPr>
              <w:tc>
                <w:tcPr>
                  <w:tcW w:w="9167" w:type="dxa"/>
                </w:tcPr>
                <w:p w14:paraId="5EE28700"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Пр</w:t>
                  </w:r>
                  <w:r>
                    <w:rPr>
                      <w:rFonts w:ascii="Arial" w:eastAsia="Arial" w:hAnsi="Arial" w:cs="Arial"/>
                    </w:rPr>
                    <w:t xml:space="preserve">Праћење квалитета студијских програма одвија се путем анкета којима се вреднује квалитет студијског програма и наставе од стране студената, квалитет студената од стране послодаваца и прибавља мишљење студената о њиховом радном оптерећењу. </w:t>
                  </w:r>
                </w:p>
              </w:tc>
            </w:tr>
          </w:tbl>
          <w:p w14:paraId="516BF18C" w14:textId="77777777" w:rsidR="008A5858" w:rsidRDefault="008A5858">
            <w:pPr>
              <w:pBdr>
                <w:top w:val="nil"/>
                <w:left w:val="nil"/>
                <w:bottom w:val="nil"/>
                <w:right w:val="nil"/>
                <w:between w:val="nil"/>
              </w:pBdr>
              <w:spacing w:after="0" w:line="240" w:lineRule="auto"/>
              <w:jc w:val="both"/>
              <w:rPr>
                <w:rFonts w:ascii="Arial" w:eastAsia="Arial" w:hAnsi="Arial" w:cs="Arial"/>
                <w:color w:val="000000"/>
              </w:rPr>
            </w:pPr>
          </w:p>
          <w:p w14:paraId="351E6B4A"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lastRenderedPageBreak/>
              <w:t>- повратне информације из праксе о свршеним студентима и њиховим компетенцијама;</w:t>
            </w:r>
          </w:p>
          <w:tbl>
            <w:tblPr>
              <w:tblStyle w:val="a8"/>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7F925B6B" w14:textId="77777777">
              <w:trPr>
                <w:trHeight w:val="857"/>
              </w:trPr>
              <w:tc>
                <w:tcPr>
                  <w:tcW w:w="9167" w:type="dxa"/>
                </w:tcPr>
                <w:p w14:paraId="6B06D125"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 xml:space="preserve">Повратне информације из праксе о свршеним студентима и њиховим компетенцијама  Факултет обезбеђује путем анонимних анкета које попуњавају послодавци. </w:t>
                  </w:r>
                </w:p>
              </w:tc>
            </w:tr>
          </w:tbl>
          <w:p w14:paraId="2CCA1620"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континуирано осавремењивање студијских програма;</w:t>
            </w:r>
          </w:p>
          <w:tbl>
            <w:tblPr>
              <w:tblStyle w:val="a9"/>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56509981" w14:textId="77777777">
              <w:trPr>
                <w:trHeight w:val="852"/>
              </w:trPr>
              <w:tc>
                <w:tcPr>
                  <w:tcW w:w="9167" w:type="dxa"/>
                </w:tcPr>
                <w:p w14:paraId="5FBFA603"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 xml:space="preserve">Студијски програми се усаглашавају са одговарајућим програмима других високошколских установа учешћем у међународним пројектима попут Еразмус-а.  Осавремењивање обухвата увођење нових садржаја, примену нових облика наставе, метода провере знања, обима студијског програма који је изражен ЕСПБ бодовима. </w:t>
                  </w:r>
                </w:p>
              </w:tc>
            </w:tr>
          </w:tbl>
          <w:p w14:paraId="6D1DD096" w14:textId="77777777" w:rsidR="008A5858" w:rsidRDefault="008A5858">
            <w:pPr>
              <w:pBdr>
                <w:top w:val="nil"/>
                <w:left w:val="nil"/>
                <w:bottom w:val="nil"/>
                <w:right w:val="nil"/>
                <w:between w:val="nil"/>
              </w:pBdr>
              <w:spacing w:after="0" w:line="240" w:lineRule="auto"/>
              <w:jc w:val="both"/>
              <w:rPr>
                <w:rFonts w:ascii="Arial" w:eastAsia="Arial" w:hAnsi="Arial" w:cs="Arial"/>
                <w:color w:val="000000"/>
              </w:rPr>
            </w:pPr>
          </w:p>
          <w:p w14:paraId="2BD80BD2"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доступност информација о дипломском раду и стручној пракси;</w:t>
            </w:r>
          </w:p>
          <w:tbl>
            <w:tblPr>
              <w:tblStyle w:val="aa"/>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2D4E50BC" w14:textId="77777777">
              <w:trPr>
                <w:trHeight w:val="412"/>
              </w:trPr>
              <w:tc>
                <w:tcPr>
                  <w:tcW w:w="9167" w:type="dxa"/>
                </w:tcPr>
                <w:p w14:paraId="1A4A3E8C" w14:textId="77777777" w:rsidR="008A5858" w:rsidRDefault="00C6214F">
                  <w:pPr>
                    <w:spacing w:after="0" w:line="240" w:lineRule="auto"/>
                    <w:jc w:val="both"/>
                    <w:rPr>
                      <w:rFonts w:ascii="Arial" w:eastAsia="Arial" w:hAnsi="Arial" w:cs="Arial"/>
                      <w:color w:val="000000"/>
                    </w:rPr>
                  </w:pPr>
                  <w:r>
                    <w:rPr>
                      <w:rFonts w:ascii="Arial" w:eastAsia="Arial" w:hAnsi="Arial" w:cs="Arial"/>
                      <w:i/>
                    </w:rPr>
                    <w:t xml:space="preserve">Правилник о докторским академским студијама Природно-математичког факултета </w:t>
                  </w:r>
                  <w:r>
                    <w:rPr>
                      <w:rFonts w:ascii="Arial" w:eastAsia="Arial" w:hAnsi="Arial" w:cs="Arial"/>
                    </w:rPr>
                    <w:t>дефиниш</w:t>
                  </w:r>
                  <w:r>
                    <w:rPr>
                      <w:rFonts w:ascii="Arial" w:eastAsia="Arial" w:hAnsi="Arial" w:cs="Arial"/>
                      <w:i/>
                    </w:rPr>
                    <w:t xml:space="preserve">е </w:t>
                  </w:r>
                  <w:r>
                    <w:rPr>
                      <w:rFonts w:ascii="Arial" w:eastAsia="Arial" w:hAnsi="Arial" w:cs="Arial"/>
                    </w:rPr>
                    <w:t>процедуру</w:t>
                  </w:r>
                  <w:r>
                    <w:rPr>
                      <w:rFonts w:ascii="Arial" w:eastAsia="Arial" w:hAnsi="Arial" w:cs="Arial"/>
                      <w:i/>
                    </w:rPr>
                    <w:t xml:space="preserve"> </w:t>
                  </w:r>
                  <w:r>
                    <w:rPr>
                      <w:rFonts w:ascii="Arial" w:eastAsia="Arial" w:hAnsi="Arial" w:cs="Arial"/>
                    </w:rPr>
                    <w:t xml:space="preserve"> израде и одбране завршног рада. Правилник је доступан на сајту Факултета.</w:t>
                  </w:r>
                </w:p>
              </w:tc>
            </w:tr>
          </w:tbl>
          <w:p w14:paraId="307C07E7" w14:textId="77777777" w:rsidR="008A5858" w:rsidRDefault="00C6214F">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 доступност информација о студијским програмима и исходима учења.</w:t>
            </w:r>
          </w:p>
          <w:tbl>
            <w:tblPr>
              <w:tblStyle w:val="ab"/>
              <w:tblW w:w="9167" w:type="dxa"/>
              <w:tblBorders>
                <w:top w:val="nil"/>
                <w:left w:val="nil"/>
                <w:bottom w:val="nil"/>
                <w:right w:val="nil"/>
              </w:tblBorders>
              <w:tblLayout w:type="fixed"/>
              <w:tblLook w:val="0000" w:firstRow="0" w:lastRow="0" w:firstColumn="0" w:lastColumn="0" w:noHBand="0" w:noVBand="0"/>
            </w:tblPr>
            <w:tblGrid>
              <w:gridCol w:w="9167"/>
            </w:tblGrid>
            <w:tr w:rsidR="008A5858" w14:paraId="5E742E20" w14:textId="77777777">
              <w:trPr>
                <w:trHeight w:val="267"/>
              </w:trPr>
              <w:tc>
                <w:tcPr>
                  <w:tcW w:w="9167" w:type="dxa"/>
                </w:tcPr>
                <w:p w14:paraId="2147E6F6" w14:textId="77777777" w:rsidR="008A5858" w:rsidRDefault="00C6214F">
                  <w:pPr>
                    <w:spacing w:after="0" w:line="240" w:lineRule="auto"/>
                    <w:jc w:val="both"/>
                    <w:rPr>
                      <w:rFonts w:ascii="Arial" w:eastAsia="Arial" w:hAnsi="Arial" w:cs="Arial"/>
                      <w:color w:val="000000"/>
                    </w:rPr>
                  </w:pPr>
                  <w:r>
                    <w:rPr>
                      <w:rFonts w:ascii="Arial" w:eastAsia="Arial" w:hAnsi="Arial" w:cs="Arial"/>
                      <w:color w:val="000000"/>
                    </w:rPr>
                    <w:t xml:space="preserve">Информације о студијским програмима и исходима учења доступне су на сајту Факултета. </w:t>
                  </w:r>
                </w:p>
              </w:tc>
            </w:tr>
          </w:tbl>
          <w:p w14:paraId="2A1A7BC3" w14:textId="77777777" w:rsidR="008A5858" w:rsidRDefault="008A5858">
            <w:pPr>
              <w:pBdr>
                <w:top w:val="nil"/>
                <w:left w:val="nil"/>
                <w:bottom w:val="nil"/>
                <w:right w:val="nil"/>
                <w:between w:val="nil"/>
              </w:pBdr>
              <w:spacing w:after="120" w:line="240" w:lineRule="auto"/>
              <w:jc w:val="both"/>
              <w:rPr>
                <w:rFonts w:ascii="Arial" w:eastAsia="Arial" w:hAnsi="Arial" w:cs="Arial"/>
                <w:color w:val="000000"/>
              </w:rPr>
            </w:pPr>
          </w:p>
          <w:p w14:paraId="550A9E29"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13627F30"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4022184B" w14:textId="77777777" w:rsidTr="003F7D6A">
        <w:trPr>
          <w:jc w:val="center"/>
        </w:trPr>
        <w:tc>
          <w:tcPr>
            <w:tcW w:w="4738" w:type="dxa"/>
            <w:shd w:val="clear" w:color="auto" w:fill="E5B8B7"/>
          </w:tcPr>
          <w:p w14:paraId="15D073E4"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78FAAAD8"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Добра усклађеност циљева, садржаја и исхода учења студијских програма.</w:t>
            </w:r>
            <w:r>
              <w:rPr>
                <w:rFonts w:ascii="Arial" w:eastAsia="Arial" w:hAnsi="Arial" w:cs="Arial"/>
                <w:color w:val="000000"/>
              </w:rPr>
              <w:tab/>
              <w:t>+++</w:t>
            </w:r>
          </w:p>
          <w:p w14:paraId="4379297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Повратне информације послодаваца и дипломираних студената потврђују добра теоријска и практична знања наших студената.</w:t>
            </w:r>
            <w:r>
              <w:rPr>
                <w:rFonts w:ascii="Arial" w:eastAsia="Arial" w:hAnsi="Arial" w:cs="Arial"/>
                <w:color w:val="000000"/>
              </w:rPr>
              <w:tab/>
              <w:t>+++</w:t>
            </w:r>
          </w:p>
          <w:p w14:paraId="1A378907" w14:textId="77777777" w:rsidR="008A5858" w:rsidRDefault="008A5858">
            <w:pPr>
              <w:pBdr>
                <w:top w:val="nil"/>
                <w:left w:val="nil"/>
                <w:bottom w:val="nil"/>
                <w:right w:val="nil"/>
                <w:between w:val="nil"/>
              </w:pBdr>
              <w:tabs>
                <w:tab w:val="right" w:pos="4587"/>
              </w:tabs>
              <w:spacing w:after="120" w:line="240" w:lineRule="auto"/>
              <w:rPr>
                <w:rFonts w:ascii="Arial" w:eastAsia="Arial" w:hAnsi="Arial" w:cs="Arial"/>
                <w:color w:val="000000"/>
              </w:rPr>
            </w:pPr>
          </w:p>
        </w:tc>
        <w:tc>
          <w:tcPr>
            <w:tcW w:w="4645" w:type="dxa"/>
            <w:shd w:val="clear" w:color="auto" w:fill="FBD4B4"/>
          </w:tcPr>
          <w:p w14:paraId="5F909520"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48B5E6AF"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Немогућност довољно брзог реаговања на промене на тржишту рада изменама у студијским програмима.</w:t>
            </w:r>
            <w:r>
              <w:rPr>
                <w:rFonts w:ascii="Arial" w:eastAsia="Arial" w:hAnsi="Arial" w:cs="Arial"/>
                <w:color w:val="000000"/>
              </w:rPr>
              <w:tab/>
              <w:t>++</w:t>
            </w:r>
          </w:p>
          <w:p w14:paraId="055F9D4C" w14:textId="77777777" w:rsidR="008A5858" w:rsidRDefault="008A5858">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8A5858" w14:paraId="4B770109" w14:textId="77777777" w:rsidTr="003F7D6A">
        <w:trPr>
          <w:jc w:val="center"/>
        </w:trPr>
        <w:tc>
          <w:tcPr>
            <w:tcW w:w="4738" w:type="dxa"/>
            <w:shd w:val="clear" w:color="auto" w:fill="F2DBDB"/>
          </w:tcPr>
          <w:p w14:paraId="770ACB1C"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741EF784" w14:textId="77777777" w:rsidR="008A5858" w:rsidRDefault="00C6214F">
            <w:pPr>
              <w:spacing w:after="0" w:line="240" w:lineRule="auto"/>
              <w:rPr>
                <w:rFonts w:ascii="Arial" w:eastAsia="Arial" w:hAnsi="Arial" w:cs="Arial"/>
              </w:rPr>
            </w:pPr>
            <w:r>
              <w:rPr>
                <w:rFonts w:ascii="Arial" w:eastAsia="Arial" w:hAnsi="Arial" w:cs="Arial"/>
              </w:rPr>
              <w:t>Преко Алумни организације одржавати повезаност са бившим студентима, и скупљати повратне информације о кретањима на тржишту рада....................++</w:t>
            </w:r>
          </w:p>
          <w:p w14:paraId="630A7704" w14:textId="77777777" w:rsidR="008A5858" w:rsidRDefault="008A5858">
            <w:pPr>
              <w:pBdr>
                <w:top w:val="nil"/>
                <w:left w:val="nil"/>
                <w:bottom w:val="nil"/>
                <w:right w:val="nil"/>
                <w:between w:val="nil"/>
              </w:pBdr>
              <w:tabs>
                <w:tab w:val="right" w:pos="4587"/>
              </w:tabs>
              <w:spacing w:after="120" w:line="240" w:lineRule="auto"/>
              <w:rPr>
                <w:rFonts w:ascii="Arial" w:eastAsia="Arial" w:hAnsi="Arial" w:cs="Arial"/>
                <w:color w:val="000000"/>
              </w:rPr>
            </w:pPr>
          </w:p>
          <w:p w14:paraId="2384BC3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Процес самовредновања даје могућност </w:t>
            </w:r>
            <w:r>
              <w:rPr>
                <w:rFonts w:ascii="Arial" w:eastAsia="Arial" w:hAnsi="Arial" w:cs="Arial"/>
                <w:color w:val="000000"/>
              </w:rPr>
              <w:br/>
              <w:t xml:space="preserve">да се студијски програми </w:t>
            </w:r>
            <w:r>
              <w:rPr>
                <w:rFonts w:ascii="Arial" w:eastAsia="Arial" w:hAnsi="Arial" w:cs="Arial"/>
                <w:color w:val="000000"/>
              </w:rPr>
              <w:br/>
              <w:t>иновирају и унапреде.</w:t>
            </w:r>
            <w:r>
              <w:rPr>
                <w:rFonts w:ascii="Arial" w:eastAsia="Arial" w:hAnsi="Arial" w:cs="Arial"/>
                <w:color w:val="000000"/>
              </w:rPr>
              <w:tab/>
              <w:t>++</w:t>
            </w:r>
          </w:p>
        </w:tc>
        <w:tc>
          <w:tcPr>
            <w:tcW w:w="4645" w:type="dxa"/>
            <w:shd w:val="clear" w:color="auto" w:fill="FDE9D9"/>
          </w:tcPr>
          <w:p w14:paraId="3635ECDD"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4DCCB46C"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развијена свест појединих наставника о важности исхода учења за запослење дипломираних студената.</w:t>
            </w:r>
            <w:r>
              <w:rPr>
                <w:rFonts w:ascii="Arial" w:eastAsia="Arial" w:hAnsi="Arial" w:cs="Arial"/>
                <w:color w:val="000000"/>
              </w:rPr>
              <w:tab/>
              <w:t>+++</w:t>
            </w:r>
          </w:p>
          <w:p w14:paraId="413280C8"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мотивисаност студената да се баве мерењем свог оптерећења ради процене ЕСПБ за поједине предмете</w:t>
            </w:r>
            <w:r>
              <w:rPr>
                <w:rFonts w:ascii="Arial" w:eastAsia="Arial" w:hAnsi="Arial" w:cs="Arial"/>
                <w:color w:val="000000"/>
              </w:rPr>
              <w:tab/>
              <w:t>++</w:t>
            </w:r>
          </w:p>
          <w:p w14:paraId="4983419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међупредметна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Pr>
                <w:rFonts w:ascii="Arial" w:eastAsia="Arial" w:hAnsi="Arial" w:cs="Arial"/>
                <w:color w:val="000000"/>
              </w:rPr>
              <w:tab/>
              <w:t>+++</w:t>
            </w:r>
          </w:p>
        </w:tc>
      </w:tr>
      <w:tr w:rsidR="008A5858" w14:paraId="677F4241" w14:textId="77777777" w:rsidTr="003F7D6A">
        <w:trPr>
          <w:trHeight w:val="283"/>
          <w:jc w:val="center"/>
        </w:trPr>
        <w:tc>
          <w:tcPr>
            <w:tcW w:w="9383" w:type="dxa"/>
            <w:gridSpan w:val="2"/>
            <w:shd w:val="clear" w:color="auto" w:fill="DBE5F1"/>
            <w:vAlign w:val="center"/>
          </w:tcPr>
          <w:p w14:paraId="2F6F9A4D"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4</w:t>
            </w:r>
          </w:p>
        </w:tc>
      </w:tr>
      <w:tr w:rsidR="008A5858" w14:paraId="306EEE52" w14:textId="77777777" w:rsidTr="003F7D6A">
        <w:trPr>
          <w:jc w:val="center"/>
        </w:trPr>
        <w:tc>
          <w:tcPr>
            <w:tcW w:w="9383" w:type="dxa"/>
            <w:gridSpan w:val="2"/>
            <w:shd w:val="clear" w:color="auto" w:fill="auto"/>
          </w:tcPr>
          <w:p w14:paraId="181D9FFE" w14:textId="77777777" w:rsidR="008A5858" w:rsidRDefault="008A5858">
            <w:pPr>
              <w:pBdr>
                <w:top w:val="nil"/>
                <w:left w:val="nil"/>
                <w:bottom w:val="nil"/>
                <w:right w:val="nil"/>
                <w:between w:val="nil"/>
              </w:pBdr>
              <w:spacing w:after="0" w:line="240" w:lineRule="auto"/>
              <w:ind w:firstLine="444"/>
              <w:rPr>
                <w:rFonts w:ascii="Arial" w:eastAsia="Arial" w:hAnsi="Arial" w:cs="Arial"/>
                <w:color w:val="000000"/>
              </w:rPr>
            </w:pPr>
          </w:p>
          <w:p w14:paraId="438F87B9" w14:textId="77777777" w:rsidR="008A5858" w:rsidRDefault="00C6214F">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 xml:space="preserve">Прецизније дефинисати програмске исходе учења и исходе учења по предметима. </w:t>
            </w:r>
          </w:p>
          <w:p w14:paraId="7456A3BD" w14:textId="77777777" w:rsidR="008A5858" w:rsidRDefault="00C6214F">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Преиспитати корелацију, координацију и међусобну повезаност предмета ради елиминације садржаја који се понављају и проширити предмете садржајима који недостају.</w:t>
            </w:r>
          </w:p>
          <w:p w14:paraId="3AD47A34" w14:textId="77777777" w:rsidR="008A5858" w:rsidRDefault="00C6214F">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 xml:space="preserve">У сарадњи са привредним субјектима увести и формализовати стручну праксу. </w:t>
            </w:r>
          </w:p>
          <w:p w14:paraId="0460F024" w14:textId="77777777" w:rsidR="008A5858" w:rsidRDefault="00C6214F">
            <w:pPr>
              <w:pBdr>
                <w:top w:val="nil"/>
                <w:left w:val="nil"/>
                <w:bottom w:val="nil"/>
                <w:right w:val="nil"/>
                <w:between w:val="nil"/>
              </w:pBdr>
              <w:spacing w:after="0" w:line="240" w:lineRule="auto"/>
              <w:ind w:firstLine="444"/>
              <w:rPr>
                <w:rFonts w:ascii="Arial" w:eastAsia="Arial" w:hAnsi="Arial" w:cs="Arial"/>
                <w:color w:val="000000"/>
              </w:rPr>
            </w:pPr>
            <w:r>
              <w:rPr>
                <w:rFonts w:ascii="Arial" w:eastAsia="Arial" w:hAnsi="Arial" w:cs="Arial"/>
                <w:color w:val="000000"/>
              </w:rPr>
              <w:t xml:space="preserve">Вршити сталну процену оптерећења студената ради прецизнијег дефинисања ЕСПБ бодова по предметима. </w:t>
            </w:r>
          </w:p>
          <w:p w14:paraId="15E940FD" w14:textId="77777777" w:rsidR="008A5858" w:rsidRDefault="008A5858">
            <w:pPr>
              <w:pBdr>
                <w:top w:val="nil"/>
                <w:left w:val="nil"/>
                <w:bottom w:val="nil"/>
                <w:right w:val="nil"/>
                <w:between w:val="nil"/>
              </w:pBdr>
              <w:spacing w:after="0" w:line="240" w:lineRule="auto"/>
              <w:ind w:firstLine="444"/>
              <w:rPr>
                <w:rFonts w:ascii="Arial" w:eastAsia="Arial" w:hAnsi="Arial" w:cs="Arial"/>
                <w:color w:val="000000"/>
              </w:rPr>
            </w:pPr>
          </w:p>
        </w:tc>
      </w:tr>
      <w:tr w:rsidR="008A5858" w14:paraId="2C58F1E5" w14:textId="77777777" w:rsidTr="003F7D6A">
        <w:trPr>
          <w:trHeight w:val="283"/>
          <w:jc w:val="center"/>
        </w:trPr>
        <w:tc>
          <w:tcPr>
            <w:tcW w:w="9383" w:type="dxa"/>
            <w:gridSpan w:val="2"/>
            <w:shd w:val="clear" w:color="auto" w:fill="DBE5F1"/>
            <w:vAlign w:val="center"/>
          </w:tcPr>
          <w:p w14:paraId="2AB99369"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4</w:t>
            </w:r>
          </w:p>
        </w:tc>
      </w:tr>
      <w:tr w:rsidR="008A5858" w14:paraId="6EDF90D3" w14:textId="77777777" w:rsidTr="003F7D6A">
        <w:trPr>
          <w:jc w:val="center"/>
        </w:trPr>
        <w:tc>
          <w:tcPr>
            <w:tcW w:w="9383" w:type="dxa"/>
            <w:gridSpan w:val="2"/>
            <w:shd w:val="clear" w:color="auto" w:fill="auto"/>
          </w:tcPr>
          <w:p w14:paraId="6B44B45B" w14:textId="370627C5" w:rsidR="008A5858" w:rsidRDefault="0078494D">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FF"/>
                <w:u w:val="single"/>
              </w:rPr>
            </w:pPr>
            <w:hyperlink r:id="rId11" w:history="1">
              <w:r w:rsidR="00C6214F" w:rsidRPr="0078494D">
                <w:rPr>
                  <w:rStyle w:val="Hyperlink"/>
                  <w:rFonts w:ascii="Arial" w:eastAsia="Arial" w:hAnsi="Arial" w:cs="Arial"/>
                </w:rPr>
                <w:t>Табела 4.1 Акредитоване ДАС са бројем студената у школској 2015/16, 2016/2017 и 2017/18.</w:t>
              </w:r>
            </w:hyperlink>
          </w:p>
          <w:p w14:paraId="45C802EA" w14:textId="7F7BCC3C" w:rsidR="008A5858" w:rsidRDefault="0078494D">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rPr>
            </w:pPr>
            <w:hyperlink r:id="rId12" w:history="1">
              <w:r w:rsidR="00C6214F" w:rsidRPr="0078494D">
                <w:rPr>
                  <w:rStyle w:val="Hyperlink"/>
                  <w:rFonts w:ascii="Arial" w:eastAsia="Arial" w:hAnsi="Arial" w:cs="Arial"/>
                </w:rPr>
                <w:t>Табела  4.2. Број и проценат  дипломираних  студената ДАС (у  односу  на  број  уписаних)  у претходне 3 школске године у  оквиру  акредитованих  студијских програма.</w:t>
              </w:r>
            </w:hyperlink>
            <w:r w:rsidR="00C6214F">
              <w:rPr>
                <w:rFonts w:ascii="Arial" w:eastAsia="Arial" w:hAnsi="Arial" w:cs="Arial"/>
                <w:color w:val="000000"/>
              </w:rPr>
              <w:t xml:space="preserve"> </w:t>
            </w:r>
          </w:p>
          <w:p w14:paraId="2524AE97" w14:textId="472F5106" w:rsidR="008A5858" w:rsidRDefault="0078494D">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rPr>
            </w:pPr>
            <w:hyperlink r:id="rId13" w:history="1">
              <w:r w:rsidR="00C6214F" w:rsidRPr="0078494D">
                <w:rPr>
                  <w:rStyle w:val="Hyperlink"/>
                  <w:rFonts w:ascii="Arial" w:eastAsia="Arial" w:hAnsi="Arial" w:cs="Arial"/>
                </w:rPr>
                <w:t>Табела 4.3. Просечно трајање студија ДАС у претходне 3 школске године.</w:t>
              </w:r>
            </w:hyperlink>
            <w:r w:rsidR="00C6214F">
              <w:rPr>
                <w:rFonts w:ascii="Arial" w:eastAsia="Arial" w:hAnsi="Arial" w:cs="Arial"/>
                <w:color w:val="000000"/>
              </w:rPr>
              <w:t xml:space="preserve"> </w:t>
            </w:r>
          </w:p>
          <w:p w14:paraId="0B4A99B2" w14:textId="550205C8" w:rsidR="008A5858" w:rsidRDefault="0078494D">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rPr>
            </w:pPr>
            <w:hyperlink r:id="rId14" w:history="1">
              <w:r w:rsidR="00C6214F" w:rsidRPr="0078494D">
                <w:rPr>
                  <w:rStyle w:val="Hyperlink"/>
                  <w:rFonts w:ascii="Arial" w:eastAsia="Arial" w:hAnsi="Arial" w:cs="Arial"/>
                </w:rPr>
                <w:t xml:space="preserve">Прилог 4.1.  Анализа  резултата  анкета  о  мишљењу  дипломираних  студената </w:t>
              </w:r>
              <w:r w:rsidR="00C6214F" w:rsidRPr="0078494D">
                <w:rPr>
                  <w:rStyle w:val="Hyperlink"/>
                  <w:rFonts w:ascii="Arial" w:eastAsia="Arial" w:hAnsi="Arial" w:cs="Arial"/>
                  <w:lang w:val="sr-Cyrl-RS"/>
                </w:rPr>
                <w:t xml:space="preserve">ДАС </w:t>
              </w:r>
              <w:r w:rsidR="00C6214F" w:rsidRPr="0078494D">
                <w:rPr>
                  <w:rStyle w:val="Hyperlink"/>
                  <w:rFonts w:ascii="Arial" w:eastAsia="Arial" w:hAnsi="Arial" w:cs="Arial"/>
                </w:rPr>
                <w:t>о квалитету студијког програма и постигнутим исходима учења.</w:t>
              </w:r>
            </w:hyperlink>
          </w:p>
          <w:p w14:paraId="47F6F60A" w14:textId="59274698" w:rsidR="008A5858" w:rsidRDefault="0078494D">
            <w:pPr>
              <w:numPr>
                <w:ilvl w:val="0"/>
                <w:numId w:val="10"/>
              </w:numPr>
              <w:pBdr>
                <w:top w:val="nil"/>
                <w:left w:val="nil"/>
                <w:bottom w:val="nil"/>
                <w:right w:val="nil"/>
                <w:between w:val="nil"/>
              </w:pBdr>
              <w:spacing w:before="120" w:after="0" w:line="240" w:lineRule="auto"/>
              <w:ind w:left="301" w:hanging="142"/>
              <w:rPr>
                <w:rFonts w:ascii="Arial" w:eastAsia="Arial" w:hAnsi="Arial" w:cs="Arial"/>
                <w:color w:val="000000"/>
                <w:sz w:val="24"/>
                <w:szCs w:val="24"/>
              </w:rPr>
            </w:pPr>
            <w:hyperlink r:id="rId15" w:history="1">
              <w:r w:rsidR="00C6214F" w:rsidRPr="0078494D">
                <w:rPr>
                  <w:rStyle w:val="Hyperlink"/>
                  <w:rFonts w:ascii="Arial" w:eastAsia="Arial" w:hAnsi="Arial" w:cs="Arial"/>
                </w:rPr>
                <w:t>Прилог 4.2. Анализа  резултата  анкета  о  задовољству  послодаваца  стеченим квалификацијама дипломаца</w:t>
              </w:r>
            </w:hyperlink>
          </w:p>
          <w:p w14:paraId="6849B632" w14:textId="77777777" w:rsidR="008A5858" w:rsidRDefault="008A5858">
            <w:pPr>
              <w:pBdr>
                <w:top w:val="nil"/>
                <w:left w:val="nil"/>
                <w:bottom w:val="nil"/>
                <w:right w:val="nil"/>
                <w:between w:val="nil"/>
              </w:pBdr>
              <w:spacing w:before="120" w:after="0" w:line="240" w:lineRule="auto"/>
              <w:ind w:left="301"/>
              <w:rPr>
                <w:rFonts w:ascii="Arial" w:eastAsia="Arial" w:hAnsi="Arial" w:cs="Arial"/>
                <w:color w:val="000000"/>
                <w:sz w:val="24"/>
                <w:szCs w:val="24"/>
              </w:rPr>
            </w:pPr>
          </w:p>
        </w:tc>
      </w:tr>
    </w:tbl>
    <w:p w14:paraId="11C3E7BD" w14:textId="77777777" w:rsidR="008A5858" w:rsidRDefault="008A5858"/>
    <w:p w14:paraId="239E0585" w14:textId="77777777" w:rsidR="008A5858" w:rsidRDefault="00C6214F">
      <w:r>
        <w:br w:type="page"/>
      </w:r>
    </w:p>
    <w:tbl>
      <w:tblPr>
        <w:tblStyle w:val="ac"/>
        <w:tblW w:w="9383" w:type="dxa"/>
        <w:jc w:val="center"/>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803"/>
        <w:gridCol w:w="4580"/>
      </w:tblGrid>
      <w:tr w:rsidR="008A5858" w14:paraId="51948070" w14:textId="77777777" w:rsidTr="003F7D6A">
        <w:trPr>
          <w:jc w:val="center"/>
        </w:trPr>
        <w:tc>
          <w:tcPr>
            <w:tcW w:w="9383" w:type="dxa"/>
            <w:gridSpan w:val="2"/>
            <w:shd w:val="clear" w:color="auto" w:fill="95B3D7"/>
          </w:tcPr>
          <w:p w14:paraId="00467A37" w14:textId="77777777" w:rsidR="008A5858" w:rsidRDefault="00C6214F">
            <w:pPr>
              <w:spacing w:after="0" w:line="240" w:lineRule="auto"/>
              <w:rPr>
                <w:rFonts w:ascii="Arial" w:eastAsia="Arial" w:hAnsi="Arial" w:cs="Arial"/>
              </w:rPr>
            </w:pPr>
            <w:r>
              <w:rPr>
                <w:rFonts w:ascii="Arial" w:eastAsia="Arial" w:hAnsi="Arial" w:cs="Arial"/>
                <w:b/>
              </w:rPr>
              <w:lastRenderedPageBreak/>
              <w:t>Стандард 5. Квалитет наставног процеса</w:t>
            </w:r>
          </w:p>
          <w:p w14:paraId="2ACB3A9E" w14:textId="77777777" w:rsidR="008A5858" w:rsidRDefault="00C6214F">
            <w:pPr>
              <w:spacing w:after="0" w:line="240" w:lineRule="auto"/>
              <w:rPr>
                <w:rFonts w:ascii="Arial" w:eastAsia="Arial" w:hAnsi="Arial" w:cs="Arial"/>
              </w:rPr>
            </w:pPr>
            <w:r>
              <w:rPr>
                <w:rFonts w:ascii="Arial" w:eastAsia="Arial" w:hAnsi="Arial" w:cs="Arial"/>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8A5858" w14:paraId="0B42E422" w14:textId="77777777" w:rsidTr="003F7D6A">
        <w:trPr>
          <w:trHeight w:val="283"/>
          <w:jc w:val="center"/>
        </w:trPr>
        <w:tc>
          <w:tcPr>
            <w:tcW w:w="9383" w:type="dxa"/>
            <w:gridSpan w:val="2"/>
            <w:shd w:val="clear" w:color="auto" w:fill="DBE5F1"/>
            <w:vAlign w:val="center"/>
          </w:tcPr>
          <w:p w14:paraId="49102406"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5</w:t>
            </w:r>
          </w:p>
        </w:tc>
      </w:tr>
      <w:tr w:rsidR="008A5858" w14:paraId="63677EE4" w14:textId="77777777" w:rsidTr="003F7D6A">
        <w:trPr>
          <w:jc w:val="center"/>
        </w:trPr>
        <w:tc>
          <w:tcPr>
            <w:tcW w:w="9383" w:type="dxa"/>
            <w:gridSpan w:val="2"/>
            <w:shd w:val="clear" w:color="auto" w:fill="auto"/>
          </w:tcPr>
          <w:p w14:paraId="203699AF"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69B2A44A"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План и распоред наставе (предавања и вежби) усклађени су са потребама студијског програма </w:t>
            </w:r>
            <w:r w:rsidR="00090590">
              <w:rPr>
                <w:rFonts w:ascii="Arial" w:eastAsia="Arial" w:hAnsi="Arial" w:cs="Arial"/>
                <w:color w:val="000000"/>
                <w:lang w:val="sr-Cyrl-RS"/>
              </w:rPr>
              <w:t>ДАС Рачунарске науке</w:t>
            </w:r>
            <w:r w:rsidR="00090590">
              <w:rPr>
                <w:rFonts w:ascii="Arial" w:eastAsia="Arial" w:hAnsi="Arial" w:cs="Arial"/>
                <w:color w:val="000000"/>
              </w:rPr>
              <w:t xml:space="preserve"> </w:t>
            </w:r>
            <w:r>
              <w:rPr>
                <w:rFonts w:ascii="Arial" w:eastAsia="Arial" w:hAnsi="Arial" w:cs="Arial"/>
                <w:color w:val="000000"/>
              </w:rPr>
              <w:t xml:space="preserve">и могућностима студената. </w:t>
            </w:r>
            <w:r>
              <w:rPr>
                <w:rFonts w:ascii="Arial" w:eastAsia="Arial" w:hAnsi="Arial" w:cs="Arial"/>
              </w:rPr>
              <w:t>Д</w:t>
            </w:r>
            <w:r>
              <w:rPr>
                <w:rFonts w:ascii="Arial" w:eastAsia="Arial" w:hAnsi="Arial" w:cs="Arial"/>
                <w:color w:val="000000"/>
              </w:rPr>
              <w:t>епартман</w:t>
            </w:r>
            <w:r>
              <w:rPr>
                <w:rFonts w:ascii="Arial" w:eastAsia="Arial" w:hAnsi="Arial" w:cs="Arial"/>
              </w:rPr>
              <w:t xml:space="preserve"> за рачунарске науке</w:t>
            </w:r>
            <w:r>
              <w:rPr>
                <w:rFonts w:ascii="Arial" w:eastAsia="Arial" w:hAnsi="Arial" w:cs="Arial"/>
                <w:color w:val="000000"/>
              </w:rPr>
              <w:t xml:space="preserve"> на огласн</w:t>
            </w:r>
            <w:r>
              <w:rPr>
                <w:rFonts w:ascii="Arial" w:eastAsia="Arial" w:hAnsi="Arial" w:cs="Arial"/>
              </w:rPr>
              <w:t>ој</w:t>
            </w:r>
            <w:r>
              <w:rPr>
                <w:rFonts w:ascii="Arial" w:eastAsia="Arial" w:hAnsi="Arial" w:cs="Arial"/>
                <w:color w:val="000000"/>
              </w:rPr>
              <w:t xml:space="preserve"> таб</w:t>
            </w:r>
            <w:r>
              <w:rPr>
                <w:rFonts w:ascii="Arial" w:eastAsia="Arial" w:hAnsi="Arial" w:cs="Arial"/>
              </w:rPr>
              <w:t>ли</w:t>
            </w:r>
            <w:r>
              <w:rPr>
                <w:rFonts w:ascii="Arial" w:eastAsia="Arial" w:hAnsi="Arial" w:cs="Arial"/>
                <w:color w:val="000000"/>
              </w:rPr>
              <w:t>, као и на сајту Факултета објављуј</w:t>
            </w:r>
            <w:r>
              <w:rPr>
                <w:rFonts w:ascii="Arial" w:eastAsia="Arial" w:hAnsi="Arial" w:cs="Arial"/>
              </w:rPr>
              <w:t>е</w:t>
            </w:r>
            <w:r>
              <w:rPr>
                <w:rFonts w:ascii="Arial" w:eastAsia="Arial" w:hAnsi="Arial" w:cs="Arial"/>
                <w:color w:val="000000"/>
              </w:rPr>
              <w:t xml:space="preserve"> информације о распореду наставе. Распоред наставе се објављује пре почетка семестра, док се распоред испита објављује пре почетка школске године, за целу школску годину.</w:t>
            </w:r>
          </w:p>
          <w:p w14:paraId="0555A34C"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План извођења наставе обухвата ангажовање наставника и сарадника на предметима, почетак и крај наставе, временски распоред наставе као и место извођења наставе. Њиме се дефинишу облици извођења наставе, испитни рокови, начин полагања испита, попис литературе итд.  </w:t>
            </w:r>
          </w:p>
          <w:p w14:paraId="41664A1D"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Примена распореда наставе и испита се контролише кроз јавност рада и путем студентских анкета. У случају неиспуњавања овог стандард примењују се процедуре описане у документу </w:t>
            </w:r>
            <w:r>
              <w:rPr>
                <w:rFonts w:ascii="Arial" w:eastAsia="Arial" w:hAnsi="Arial" w:cs="Arial"/>
                <w:i/>
                <w:color w:val="000000"/>
              </w:rPr>
              <w:t>Процедуре и поступци који обезбеђују поштовање плана и распореда наставе</w:t>
            </w:r>
            <w:r>
              <w:rPr>
                <w:rFonts w:ascii="Arial" w:eastAsia="Arial" w:hAnsi="Arial" w:cs="Arial"/>
                <w:color w:val="000000"/>
              </w:rPr>
              <w:t>.</w:t>
            </w:r>
          </w:p>
          <w:p w14:paraId="0C361A86"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Информације о </w:t>
            </w:r>
            <w:r w:rsidR="000E52C8">
              <w:rPr>
                <w:rFonts w:ascii="Arial" w:eastAsia="Arial" w:hAnsi="Arial" w:cs="Arial"/>
                <w:color w:val="000000"/>
              </w:rPr>
              <w:t>акредитован</w:t>
            </w:r>
            <w:r w:rsidR="000E52C8">
              <w:rPr>
                <w:rFonts w:ascii="Arial" w:eastAsia="Arial" w:hAnsi="Arial" w:cs="Arial"/>
                <w:color w:val="000000"/>
                <w:lang w:val="sr-Cyrl-RS"/>
              </w:rPr>
              <w:t>ом</w:t>
            </w:r>
            <w:r w:rsidR="000E52C8">
              <w:rPr>
                <w:rFonts w:ascii="Arial" w:eastAsia="Arial" w:hAnsi="Arial" w:cs="Arial"/>
                <w:color w:val="000000"/>
              </w:rPr>
              <w:t xml:space="preserve"> студијск</w:t>
            </w:r>
            <w:r w:rsidR="000E52C8">
              <w:rPr>
                <w:rFonts w:ascii="Arial" w:eastAsia="Arial" w:hAnsi="Arial" w:cs="Arial"/>
                <w:color w:val="000000"/>
                <w:lang w:val="sr-Cyrl-RS"/>
              </w:rPr>
              <w:t>ом</w:t>
            </w:r>
            <w:r w:rsidR="000E52C8">
              <w:rPr>
                <w:rFonts w:ascii="Arial" w:eastAsia="Arial" w:hAnsi="Arial" w:cs="Arial"/>
                <w:color w:val="000000"/>
              </w:rPr>
              <w:t xml:space="preserve"> програм</w:t>
            </w:r>
            <w:r w:rsidR="000E52C8">
              <w:rPr>
                <w:rFonts w:ascii="Arial" w:eastAsia="Arial" w:hAnsi="Arial" w:cs="Arial"/>
                <w:color w:val="000000"/>
                <w:lang w:val="sr-Cyrl-RS"/>
              </w:rPr>
              <w:t>у</w:t>
            </w:r>
            <w:r w:rsidR="000E52C8">
              <w:rPr>
                <w:rFonts w:ascii="Arial" w:eastAsia="Arial" w:hAnsi="Arial" w:cs="Arial"/>
                <w:color w:val="000000"/>
              </w:rPr>
              <w:t xml:space="preserve"> и предметима унутар студијск</w:t>
            </w:r>
            <w:r w:rsidR="000E52C8">
              <w:rPr>
                <w:rFonts w:ascii="Arial" w:eastAsia="Arial" w:hAnsi="Arial" w:cs="Arial"/>
                <w:color w:val="000000"/>
                <w:lang w:val="sr-Cyrl-RS"/>
              </w:rPr>
              <w:t>ом</w:t>
            </w:r>
            <w:r w:rsidR="000E52C8">
              <w:rPr>
                <w:rFonts w:ascii="Arial" w:eastAsia="Arial" w:hAnsi="Arial" w:cs="Arial"/>
                <w:color w:val="000000"/>
              </w:rPr>
              <w:t xml:space="preserve"> програм</w:t>
            </w:r>
            <w:r w:rsidR="000E52C8">
              <w:rPr>
                <w:rFonts w:ascii="Arial" w:eastAsia="Arial" w:hAnsi="Arial" w:cs="Arial"/>
                <w:color w:val="000000"/>
                <w:lang w:val="sr-Cyrl-RS"/>
              </w:rPr>
              <w:t>у</w:t>
            </w:r>
            <w:r>
              <w:rPr>
                <w:rFonts w:ascii="Arial" w:eastAsia="Arial" w:hAnsi="Arial" w:cs="Arial"/>
                <w:color w:val="000000"/>
              </w:rPr>
              <w:t xml:space="preserve"> налазе се на сајту Факултета, разврстане по департманима. Садржаји курикулума и наставне методе омогућавају реализацију постављених циљева студијских програма и исхода учења.</w:t>
            </w:r>
          </w:p>
          <w:p w14:paraId="12A42DF2"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План ангажовања се односи на дефинисање наставника и сарадника који учествују у извођењу наставе, при чему се води рачуна о оптерећености наставника и сарадника.</w:t>
            </w:r>
          </w:p>
          <w:p w14:paraId="3F83574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Након предложеног и усвојеног плана ангажовања, стручно лице из Сужбе за наставу и студентска питања уноси имена наставника и сарадника ангажованих на појединим предметима, помоћу посебне апликације у оквиру Факултетског информационог система (ФИС-а), која је развијена од стране Информационог центра Факултета. Једном када се у систему дефинише ангажовање наставника и сарадника на појединим предметима, ова информација постаје доступна свим наставницима и сарадницима на веб-порталу за запослене, у оквиру опције Информације о предметима (слика 1).</w:t>
            </w:r>
          </w:p>
          <w:p w14:paraId="2CB8521A"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36328D55"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rPr>
            </w:pPr>
            <w:r>
              <w:rPr>
                <w:rFonts w:ascii="Arial" w:eastAsia="Arial" w:hAnsi="Arial" w:cs="Arial"/>
                <w:noProof/>
              </w:rPr>
              <w:lastRenderedPageBreak/>
              <w:drawing>
                <wp:inline distT="114300" distB="114300" distL="114300" distR="114300" wp14:anchorId="5ADACF82" wp14:editId="1757A30B">
                  <wp:extent cx="4276725" cy="2762250"/>
                  <wp:effectExtent l="0" t="0" r="0" b="0"/>
                  <wp:docPr id="4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4276725" cy="2762250"/>
                          </a:xfrm>
                          <a:prstGeom prst="rect">
                            <a:avLst/>
                          </a:prstGeom>
                          <a:ln/>
                        </pic:spPr>
                      </pic:pic>
                    </a:graphicData>
                  </a:graphic>
                </wp:inline>
              </w:drawing>
            </w:r>
          </w:p>
          <w:p w14:paraId="4C64C035" w14:textId="77777777" w:rsidR="008A5858" w:rsidRDefault="00C6214F">
            <w:pPr>
              <w:spacing w:after="0"/>
              <w:ind w:firstLine="720"/>
              <w:rPr>
                <w:rFonts w:ascii="Arial" w:eastAsia="Arial" w:hAnsi="Arial" w:cs="Arial"/>
                <w:i/>
              </w:rPr>
            </w:pPr>
            <w:r>
              <w:rPr>
                <w:rFonts w:ascii="Arial" w:eastAsia="Arial" w:hAnsi="Arial" w:cs="Arial"/>
                <w:i/>
              </w:rPr>
              <w:t>Слика 1. Информације о предмету на веб-сајту Факултета</w:t>
            </w:r>
          </w:p>
          <w:p w14:paraId="502E9249" w14:textId="77777777" w:rsidR="008A5858" w:rsidRDefault="00C6214F">
            <w:pPr>
              <w:spacing w:before="240" w:after="0"/>
              <w:ind w:firstLine="720"/>
              <w:jc w:val="both"/>
              <w:rPr>
                <w:rFonts w:ascii="Arial" w:eastAsia="Arial" w:hAnsi="Arial" w:cs="Arial"/>
              </w:rPr>
            </w:pPr>
            <w:r>
              <w:rPr>
                <w:rFonts w:ascii="Arial" w:eastAsia="Arial" w:hAnsi="Arial" w:cs="Arial"/>
              </w:rPr>
              <w:t xml:space="preserve">Студијски програм </w:t>
            </w:r>
            <w:r w:rsidR="00102A90">
              <w:rPr>
                <w:rFonts w:ascii="Arial" w:eastAsia="Arial" w:hAnsi="Arial" w:cs="Arial"/>
                <w:lang w:val="sr-Cyrl-RS"/>
              </w:rPr>
              <w:t xml:space="preserve">не </w:t>
            </w:r>
            <w:r>
              <w:rPr>
                <w:rFonts w:ascii="Arial" w:eastAsia="Arial" w:hAnsi="Arial" w:cs="Arial"/>
              </w:rPr>
              <w:t>предвиђа вежбе на предметима. Због природе студија највећи број предмета укључује израду самосталних студентских</w:t>
            </w:r>
            <w:r w:rsidR="008F18AA">
              <w:rPr>
                <w:rFonts w:ascii="Arial" w:eastAsia="Arial" w:hAnsi="Arial" w:cs="Arial"/>
                <w:lang w:val="sr-Cyrl-RS"/>
              </w:rPr>
              <w:t xml:space="preserve"> пројеката</w:t>
            </w:r>
            <w:r>
              <w:rPr>
                <w:rFonts w:ascii="Arial" w:eastAsia="Arial" w:hAnsi="Arial" w:cs="Arial"/>
              </w:rPr>
              <w:t xml:space="preserve">, при чему користе савремене софтверске алате За сваки предмет је утврђен начин извођења наставе и начин оцењивања студената. Однос броја часова предавања </w:t>
            </w:r>
            <w:r w:rsidR="0053728B">
              <w:rPr>
                <w:rFonts w:ascii="Arial" w:eastAsia="Arial" w:hAnsi="Arial" w:cs="Arial"/>
                <w:lang w:val="sr-Cyrl-RS"/>
              </w:rPr>
              <w:t>и</w:t>
            </w:r>
            <w:r>
              <w:rPr>
                <w:rFonts w:ascii="Arial" w:eastAsia="Arial" w:hAnsi="Arial" w:cs="Arial"/>
              </w:rPr>
              <w:t xml:space="preserve"> </w:t>
            </w:r>
            <w:r w:rsidR="0053728B">
              <w:rPr>
                <w:rFonts w:ascii="Arial" w:eastAsia="Arial" w:hAnsi="Arial" w:cs="Arial"/>
                <w:lang w:val="sr-Cyrl-RS"/>
              </w:rPr>
              <w:t xml:space="preserve">часова </w:t>
            </w:r>
            <w:r>
              <w:rPr>
                <w:rFonts w:ascii="Arial" w:eastAsia="Arial" w:hAnsi="Arial" w:cs="Arial"/>
              </w:rPr>
              <w:t>студијско истраживачко</w:t>
            </w:r>
            <w:r w:rsidR="0053728B">
              <w:rPr>
                <w:rFonts w:ascii="Arial" w:eastAsia="Arial" w:hAnsi="Arial" w:cs="Arial"/>
                <w:lang w:val="sr-Cyrl-RS"/>
              </w:rPr>
              <w:t>г</w:t>
            </w:r>
            <w:r>
              <w:rPr>
                <w:rFonts w:ascii="Arial" w:eastAsia="Arial" w:hAnsi="Arial" w:cs="Arial"/>
              </w:rPr>
              <w:t xml:space="preserve"> рад</w:t>
            </w:r>
            <w:r w:rsidR="0053728B">
              <w:rPr>
                <w:rFonts w:ascii="Arial" w:eastAsia="Arial" w:hAnsi="Arial" w:cs="Arial"/>
                <w:lang w:val="sr-Cyrl-RS"/>
              </w:rPr>
              <w:t>а (СИР)</w:t>
            </w:r>
            <w:r>
              <w:rPr>
                <w:rFonts w:ascii="Arial" w:eastAsia="Arial" w:hAnsi="Arial" w:cs="Arial"/>
              </w:rPr>
              <w:t xml:space="preserve"> је П+СИР = 34 + 86. </w:t>
            </w:r>
            <w:r w:rsidR="009E1B74">
              <w:rPr>
                <w:rFonts w:ascii="Arial" w:eastAsia="Arial" w:hAnsi="Arial" w:cs="Arial"/>
                <w:color w:val="000000"/>
              </w:rPr>
              <w:t>Таква расподела теоријских</w:t>
            </w:r>
            <w:r w:rsidR="009E1B74">
              <w:rPr>
                <w:rFonts w:ascii="Arial" w:eastAsia="Arial" w:hAnsi="Arial" w:cs="Arial"/>
                <w:color w:val="000000"/>
                <w:lang w:val="sr-Cyrl-RS"/>
              </w:rPr>
              <w:t xml:space="preserve"> часова и часова СИР-а</w:t>
            </w:r>
            <w:r w:rsidR="009E1B74">
              <w:rPr>
                <w:rFonts w:ascii="Arial" w:eastAsia="Arial" w:hAnsi="Arial" w:cs="Arial"/>
                <w:color w:val="000000"/>
              </w:rPr>
              <w:t xml:space="preserve"> је добро усклађена са стратешким циљевима и праксом високог образовања у </w:t>
            </w:r>
            <w:r w:rsidR="009E1B74">
              <w:rPr>
                <w:rFonts w:ascii="Arial" w:eastAsia="Arial" w:hAnsi="Arial" w:cs="Arial"/>
                <w:color w:val="000000"/>
                <w:lang w:val="sr-Cyrl-RS"/>
              </w:rPr>
              <w:t>рачунарским наукама</w:t>
            </w:r>
            <w:r>
              <w:rPr>
                <w:rFonts w:ascii="Arial" w:eastAsia="Arial" w:hAnsi="Arial" w:cs="Arial"/>
              </w:rPr>
              <w:t>. Захваљујући оваквој расподели часова и кредита, исходи студија који обухватају теоријска знања и њихову примену се постижу у највећој мери, што показује задовољство послодаваца при запошљавању студената.</w:t>
            </w:r>
          </w:p>
          <w:p w14:paraId="25AEDCFA" w14:textId="77777777" w:rsidR="008A5858" w:rsidRDefault="00C6214F">
            <w:pPr>
              <w:spacing w:before="240" w:after="0"/>
              <w:ind w:firstLine="720"/>
              <w:jc w:val="both"/>
              <w:rPr>
                <w:rFonts w:ascii="Arial" w:eastAsia="Arial" w:hAnsi="Arial" w:cs="Arial"/>
              </w:rPr>
            </w:pPr>
            <w:r>
              <w:rPr>
                <w:rFonts w:ascii="Arial" w:eastAsia="Arial" w:hAnsi="Arial" w:cs="Arial"/>
                <w:noProof/>
              </w:rPr>
              <w:drawing>
                <wp:inline distT="114300" distB="114300" distL="114300" distR="114300" wp14:anchorId="1816974B" wp14:editId="35B6D7DC">
                  <wp:extent cx="4845979" cy="2843213"/>
                  <wp:effectExtent l="0" t="0" r="0" b="0"/>
                  <wp:docPr id="4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4845979" cy="2843213"/>
                          </a:xfrm>
                          <a:prstGeom prst="rect">
                            <a:avLst/>
                          </a:prstGeom>
                          <a:ln/>
                        </pic:spPr>
                      </pic:pic>
                    </a:graphicData>
                  </a:graphic>
                </wp:inline>
              </w:drawing>
            </w:r>
          </w:p>
          <w:p w14:paraId="4060303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rPr>
            </w:pPr>
            <w:r>
              <w:rPr>
                <w:rFonts w:ascii="Arial" w:eastAsia="Arial" w:hAnsi="Arial" w:cs="Arial"/>
                <w:noProof/>
              </w:rPr>
              <w:lastRenderedPageBreak/>
              <w:drawing>
                <wp:inline distT="114300" distB="114300" distL="114300" distR="114300" wp14:anchorId="4283F4EE" wp14:editId="5B58186A">
                  <wp:extent cx="4803662" cy="1928813"/>
                  <wp:effectExtent l="0" t="0" r="0" b="0"/>
                  <wp:docPr id="4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4803662" cy="1928813"/>
                          </a:xfrm>
                          <a:prstGeom prst="rect">
                            <a:avLst/>
                          </a:prstGeom>
                          <a:ln/>
                        </pic:spPr>
                      </pic:pic>
                    </a:graphicData>
                  </a:graphic>
                </wp:inline>
              </w:drawing>
            </w:r>
          </w:p>
          <w:p w14:paraId="4526C68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rPr>
            </w:pPr>
            <w:r>
              <w:rPr>
                <w:rFonts w:ascii="Arial" w:eastAsia="Arial" w:hAnsi="Arial" w:cs="Arial"/>
                <w:noProof/>
              </w:rPr>
              <w:drawing>
                <wp:inline distT="114300" distB="114300" distL="114300" distR="114300" wp14:anchorId="5DAD7F0F" wp14:editId="63F05982">
                  <wp:extent cx="4861629" cy="1414463"/>
                  <wp:effectExtent l="0" t="0" r="0" b="0"/>
                  <wp:docPr id="4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4861629" cy="1414463"/>
                          </a:xfrm>
                          <a:prstGeom prst="rect">
                            <a:avLst/>
                          </a:prstGeom>
                          <a:ln/>
                        </pic:spPr>
                      </pic:pic>
                    </a:graphicData>
                  </a:graphic>
                </wp:inline>
              </w:drawing>
            </w:r>
          </w:p>
          <w:p w14:paraId="7B9B48B6" w14:textId="77777777" w:rsidR="008A5858" w:rsidRPr="009E1B74" w:rsidRDefault="00C6214F">
            <w:pPr>
              <w:spacing w:after="0"/>
              <w:jc w:val="center"/>
              <w:rPr>
                <w:rFonts w:ascii="Arial" w:eastAsia="Arial" w:hAnsi="Arial" w:cs="Arial"/>
                <w:lang w:val="sr-Cyrl-RS"/>
              </w:rPr>
            </w:pPr>
            <w:r>
              <w:rPr>
                <w:rFonts w:ascii="Arial" w:eastAsia="Arial" w:hAnsi="Arial" w:cs="Arial"/>
                <w:i/>
              </w:rPr>
              <w:t>Слика 2. Структура студијског програма ДАС Рачунарске</w:t>
            </w:r>
            <w:r w:rsidR="009E1B74">
              <w:rPr>
                <w:rFonts w:ascii="Arial" w:eastAsia="Arial" w:hAnsi="Arial" w:cs="Arial"/>
                <w:i/>
                <w:lang w:val="sr-Cyrl-RS"/>
              </w:rPr>
              <w:t xml:space="preserve"> науке</w:t>
            </w:r>
          </w:p>
          <w:p w14:paraId="0F41713F" w14:textId="77777777" w:rsidR="008A5858" w:rsidRDefault="00C6214F">
            <w:pPr>
              <w:spacing w:before="240" w:after="0"/>
              <w:ind w:firstLine="720"/>
              <w:jc w:val="both"/>
              <w:rPr>
                <w:rFonts w:ascii="Arial" w:eastAsia="Arial" w:hAnsi="Arial" w:cs="Arial"/>
              </w:rPr>
            </w:pPr>
            <w:r>
              <w:rPr>
                <w:rFonts w:ascii="Arial" w:eastAsia="Arial" w:hAnsi="Arial" w:cs="Arial"/>
              </w:rPr>
              <w:t>Стицање активних компетенција наставника типичних за високошколске установе као и стручне компетенције Факултет подстиче кроз подршку учешћа наставника на научним и стручним скуповима, подршку коју даје за конкурисање за међународне и националне пројекте, суфинансирање издавања и штампања научних часописа, уџбеника, монографија, помоћних уџбеника, суфинасирање организовања научних конференција, организовање предавања еминентних истраживача из земље и света, примену критеријума за избор у звања наставника и  сарадника.</w:t>
            </w:r>
          </w:p>
          <w:p w14:paraId="5CA22C91"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rPr>
            </w:pPr>
          </w:p>
          <w:p w14:paraId="549496BC"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6C852F01" w14:textId="77777777" w:rsidTr="003F7D6A">
        <w:trPr>
          <w:trHeight w:val="283"/>
          <w:jc w:val="center"/>
        </w:trPr>
        <w:tc>
          <w:tcPr>
            <w:tcW w:w="9383" w:type="dxa"/>
            <w:gridSpan w:val="2"/>
            <w:shd w:val="clear" w:color="auto" w:fill="DBE5F1"/>
            <w:vAlign w:val="center"/>
          </w:tcPr>
          <w:p w14:paraId="147BCD71"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5 (SWOT анализа)</w:t>
            </w:r>
          </w:p>
        </w:tc>
      </w:tr>
      <w:tr w:rsidR="008A5858" w14:paraId="3C599767" w14:textId="77777777" w:rsidTr="003F7D6A">
        <w:trPr>
          <w:jc w:val="center"/>
        </w:trPr>
        <w:tc>
          <w:tcPr>
            <w:tcW w:w="9383" w:type="dxa"/>
            <w:gridSpan w:val="2"/>
            <w:shd w:val="clear" w:color="auto" w:fill="auto"/>
          </w:tcPr>
          <w:p w14:paraId="4C693A17" w14:textId="77777777" w:rsidR="008A5858" w:rsidRDefault="00C6214F">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5, установа је анализирала и квантитативно оценила следеће елементе:</w:t>
            </w:r>
          </w:p>
          <w:p w14:paraId="7BE66097" w14:textId="77777777" w:rsidR="008A5858" w:rsidRDefault="00C6214F">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Компетентност наставника и сарадника +++</w:t>
            </w:r>
          </w:p>
          <w:p w14:paraId="501471B2" w14:textId="77777777" w:rsidR="008A5858" w:rsidRDefault="00C6214F">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 xml:space="preserve">Компетентност наставника и сарадника Факултет обезбеђује испуњавањем стандарда за избор у наставничка звања према </w:t>
            </w:r>
            <w:r>
              <w:rPr>
                <w:rFonts w:ascii="Arial" w:eastAsia="Arial" w:hAnsi="Arial" w:cs="Arial"/>
                <w:i/>
                <w:color w:val="000000"/>
              </w:rPr>
              <w:t>Правилнику о вредновању научне компетентности наставника и сарадника</w:t>
            </w:r>
            <w:r>
              <w:rPr>
                <w:rFonts w:ascii="Arial" w:eastAsia="Arial" w:hAnsi="Arial" w:cs="Arial"/>
                <w:color w:val="000000"/>
              </w:rPr>
              <w:t>; подстицањем научно-истраживачког рада наставника и сарадника у оквиру пројеката Министарства просвете, науке и технолошког развоја Републике Србије, међународних пројеката и студијских боравака у иностранству; развојем међународне сарадње са универзитетима у иностранству.</w:t>
            </w:r>
          </w:p>
          <w:p w14:paraId="3B5AA8C9" w14:textId="77777777" w:rsidR="008A5858" w:rsidRDefault="00C6214F">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Доступност информација о терминима и плановима реализације наставе +++</w:t>
            </w:r>
          </w:p>
          <w:p w14:paraId="2009E8CF" w14:textId="77777777" w:rsidR="008A5858" w:rsidRDefault="00C6214F">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 xml:space="preserve">Термини и планови реализације наставе за сваки предмет доступни су на сајту </w:t>
            </w:r>
            <w:r>
              <w:rPr>
                <w:rFonts w:ascii="Arial" w:eastAsia="Arial" w:hAnsi="Arial" w:cs="Arial"/>
                <w:color w:val="000000"/>
              </w:rPr>
              <w:lastRenderedPageBreak/>
              <w:t xml:space="preserve">Факултета и на огласној табли. </w:t>
            </w:r>
          </w:p>
          <w:p w14:paraId="3735131C" w14:textId="77777777" w:rsidR="008A5858" w:rsidRDefault="00C6214F">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Интерактивно учешће студената у наставном процесу +++</w:t>
            </w:r>
          </w:p>
          <w:p w14:paraId="0A2ADEB5" w14:textId="77777777" w:rsidR="008A5858" w:rsidRDefault="00C6214F">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Факултет ради на увођењу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14:paraId="29AE8ED0" w14:textId="77777777" w:rsidR="008A5858" w:rsidRDefault="00C6214F">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Доступност података о студијским програмима, плану и распореду наставе +++</w:t>
            </w:r>
          </w:p>
          <w:p w14:paraId="28A978DD" w14:textId="77777777" w:rsidR="008A5858" w:rsidRDefault="00C6214F">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Сви подаци о студијским програмима, плану и распореду наставе доступни су на сајту Факултета.</w:t>
            </w:r>
          </w:p>
          <w:p w14:paraId="088E6BB6" w14:textId="77777777" w:rsidR="008A5858" w:rsidRDefault="00C6214F">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Избор метода наставе и учења којима се постиже савладавање исхода учења ++</w:t>
            </w:r>
          </w:p>
          <w:p w14:paraId="5AC6EC26" w14:textId="77777777" w:rsidR="008A5858" w:rsidRDefault="00C6214F">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семинаре, дискусије. Практични исходи учења се остварују кроз лабораторијски рад, а општи исходи учења и кроз предавања и кроз лабораторијски рад. </w:t>
            </w:r>
          </w:p>
          <w:p w14:paraId="1C5E4F24" w14:textId="77777777" w:rsidR="008A5858" w:rsidRDefault="00C6214F">
            <w:pPr>
              <w:numPr>
                <w:ilvl w:val="0"/>
                <w:numId w:val="10"/>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Систематско праћење квалитета наставе и корективне мере +++</w:t>
            </w:r>
          </w:p>
          <w:p w14:paraId="690EC9AE" w14:textId="77777777" w:rsidR="008A5858" w:rsidRDefault="00C6214F">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Комисије за обезбеђење квалитета, шефови катедри, управници департмана, продекан за наставу и декан Факултета.</w:t>
            </w:r>
          </w:p>
          <w:p w14:paraId="775BFB7D" w14:textId="77777777" w:rsidR="008A5858" w:rsidRDefault="008A5858">
            <w:pPr>
              <w:pBdr>
                <w:top w:val="nil"/>
                <w:left w:val="nil"/>
                <w:bottom w:val="nil"/>
                <w:right w:val="nil"/>
                <w:between w:val="nil"/>
              </w:pBdr>
              <w:spacing w:after="120" w:line="240" w:lineRule="auto"/>
              <w:jc w:val="both"/>
              <w:rPr>
                <w:rFonts w:ascii="Arial" w:eastAsia="Arial" w:hAnsi="Arial" w:cs="Arial"/>
                <w:color w:val="000000"/>
              </w:rPr>
            </w:pPr>
          </w:p>
          <w:p w14:paraId="1ECBDE1A"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0E14504F"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7153C70E" w14:textId="77777777" w:rsidTr="003F7D6A">
        <w:trPr>
          <w:jc w:val="center"/>
        </w:trPr>
        <w:tc>
          <w:tcPr>
            <w:tcW w:w="4803" w:type="dxa"/>
            <w:shd w:val="clear" w:color="auto" w:fill="E5B8B7"/>
          </w:tcPr>
          <w:p w14:paraId="541226CE"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5767854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Добар информациони систем омогућава унапређење квалитета наставе.</w:t>
            </w:r>
            <w:r>
              <w:rPr>
                <w:rFonts w:ascii="Arial" w:eastAsia="Arial" w:hAnsi="Arial" w:cs="Arial"/>
                <w:color w:val="000000"/>
              </w:rPr>
              <w:tab/>
              <w:t>+++</w:t>
            </w:r>
          </w:p>
          <w:p w14:paraId="396FCEFA"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листа и профила предмета на сајту Факултета омогућују једноставно циркулисање информација.</w:t>
            </w:r>
            <w:r>
              <w:rPr>
                <w:rFonts w:ascii="Arial" w:eastAsia="Arial" w:hAnsi="Arial" w:cs="Arial"/>
                <w:color w:val="000000"/>
              </w:rPr>
              <w:tab/>
              <w:t>+++</w:t>
            </w:r>
          </w:p>
          <w:p w14:paraId="116427C9"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Висококвалификовани предавачи у педагошком и стручном смислу.</w:t>
            </w:r>
            <w:r>
              <w:rPr>
                <w:rFonts w:ascii="Arial" w:eastAsia="Arial" w:hAnsi="Arial" w:cs="Arial"/>
                <w:color w:val="000000"/>
              </w:rPr>
              <w:tab/>
              <w:t>+++</w:t>
            </w:r>
          </w:p>
        </w:tc>
        <w:tc>
          <w:tcPr>
            <w:tcW w:w="4580" w:type="dxa"/>
            <w:shd w:val="clear" w:color="auto" w:fill="FBD4B4"/>
          </w:tcPr>
          <w:p w14:paraId="4A571120"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0938E0EE"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често преиспитивање стратегије обезбеђења квалитета.</w:t>
            </w:r>
            <w:r>
              <w:rPr>
                <w:rFonts w:ascii="Arial" w:eastAsia="Arial" w:hAnsi="Arial" w:cs="Arial"/>
                <w:color w:val="000000"/>
              </w:rPr>
              <w:tab/>
              <w:t>++</w:t>
            </w:r>
          </w:p>
          <w:p w14:paraId="6619B7F1"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Неравномерна оптерећеност наставника и сарадника.</w:t>
            </w:r>
            <w:r>
              <w:rPr>
                <w:rFonts w:ascii="Arial" w:eastAsia="Arial" w:hAnsi="Arial" w:cs="Arial"/>
                <w:color w:val="000000"/>
              </w:rPr>
              <w:tab/>
              <w:t>+++</w:t>
            </w:r>
          </w:p>
          <w:p w14:paraId="03B27C36"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Недовољни просторни ресурси за извођење појединих облика наставе...........................++</w:t>
            </w:r>
          </w:p>
        </w:tc>
      </w:tr>
      <w:tr w:rsidR="008A5858" w14:paraId="4ADC3378" w14:textId="77777777" w:rsidTr="003F7D6A">
        <w:trPr>
          <w:jc w:val="center"/>
        </w:trPr>
        <w:tc>
          <w:tcPr>
            <w:tcW w:w="4803" w:type="dxa"/>
            <w:shd w:val="clear" w:color="auto" w:fill="F2DBDB"/>
          </w:tcPr>
          <w:p w14:paraId="36086111"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7A80A21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Веће учешће студената у оцени квалитета наставног процеса.</w:t>
            </w:r>
            <w:r>
              <w:rPr>
                <w:rFonts w:ascii="Arial" w:eastAsia="Arial" w:hAnsi="Arial" w:cs="Arial"/>
                <w:color w:val="000000"/>
              </w:rPr>
              <w:tab/>
              <w:t>+++</w:t>
            </w:r>
          </w:p>
          <w:p w14:paraId="33D823AE"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праћење потребних активности</w:t>
            </w:r>
            <w:r>
              <w:rPr>
                <w:rFonts w:ascii="Arial" w:eastAsia="Arial" w:hAnsi="Arial" w:cs="Arial"/>
                <w:color w:val="000000"/>
              </w:rPr>
              <w:tab/>
              <w:t>++</w:t>
            </w:r>
          </w:p>
          <w:p w14:paraId="05DD887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Подстицање наставника и сарадника на </w:t>
            </w:r>
            <w:r>
              <w:rPr>
                <w:rFonts w:ascii="Arial" w:eastAsia="Arial" w:hAnsi="Arial" w:cs="Arial"/>
                <w:color w:val="000000"/>
              </w:rPr>
              <w:lastRenderedPageBreak/>
              <w:t>коришћење сајтова предмета</w:t>
            </w:r>
            <w:r>
              <w:rPr>
                <w:rFonts w:ascii="Arial" w:eastAsia="Arial" w:hAnsi="Arial" w:cs="Arial"/>
                <w:color w:val="000000"/>
              </w:rPr>
              <w:tab/>
              <w:t>++</w:t>
            </w:r>
          </w:p>
          <w:p w14:paraId="1EC987F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Учешће на пројектима који могу омогућити средства за додатно опремање лабораторија, чиме би се побољшао практични аспект држања наставе......++</w:t>
            </w:r>
          </w:p>
        </w:tc>
        <w:tc>
          <w:tcPr>
            <w:tcW w:w="4580" w:type="dxa"/>
            <w:shd w:val="clear" w:color="auto" w:fill="FDE9D9"/>
          </w:tcPr>
          <w:p w14:paraId="3472BC51"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lastRenderedPageBreak/>
              <w:t>ОПАСНОСТИ</w:t>
            </w:r>
          </w:p>
          <w:p w14:paraId="30AF4D3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Неприхватање нових технологија и средстава комуникације од стране појединих наставника и сарадника.</w:t>
            </w:r>
            <w:r>
              <w:rPr>
                <w:rFonts w:ascii="Arial" w:eastAsia="Arial" w:hAnsi="Arial" w:cs="Arial"/>
                <w:color w:val="000000"/>
              </w:rPr>
              <w:tab/>
              <w:t>+++</w:t>
            </w:r>
          </w:p>
          <w:p w14:paraId="5032E085"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Необјективност повратних информација </w:t>
            </w:r>
            <w:r>
              <w:rPr>
                <w:rFonts w:ascii="Arial" w:eastAsia="Arial" w:hAnsi="Arial" w:cs="Arial"/>
                <w:color w:val="000000"/>
              </w:rPr>
              <w:lastRenderedPageBreak/>
              <w:t>од студената</w:t>
            </w:r>
            <w:r>
              <w:rPr>
                <w:rFonts w:ascii="Arial" w:eastAsia="Arial" w:hAnsi="Arial" w:cs="Arial"/>
                <w:color w:val="000000"/>
              </w:rPr>
              <w:tab/>
              <w:t>++</w:t>
            </w:r>
          </w:p>
        </w:tc>
      </w:tr>
      <w:tr w:rsidR="008A5858" w14:paraId="6FB611C5" w14:textId="77777777" w:rsidTr="003F7D6A">
        <w:trPr>
          <w:trHeight w:val="283"/>
          <w:jc w:val="center"/>
        </w:trPr>
        <w:tc>
          <w:tcPr>
            <w:tcW w:w="9383" w:type="dxa"/>
            <w:gridSpan w:val="2"/>
            <w:shd w:val="clear" w:color="auto" w:fill="DBE5F1"/>
            <w:vAlign w:val="center"/>
          </w:tcPr>
          <w:p w14:paraId="7CAF64AC"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lastRenderedPageBreak/>
              <w:t>Предлог мера и активности за унапређење квалитета стандарда 5</w:t>
            </w:r>
          </w:p>
        </w:tc>
      </w:tr>
      <w:tr w:rsidR="008A5858" w14:paraId="33EF2048" w14:textId="77777777" w:rsidTr="003F7D6A">
        <w:trPr>
          <w:jc w:val="center"/>
        </w:trPr>
        <w:tc>
          <w:tcPr>
            <w:tcW w:w="9383" w:type="dxa"/>
            <w:gridSpan w:val="2"/>
            <w:shd w:val="clear" w:color="auto" w:fill="auto"/>
          </w:tcPr>
          <w:p w14:paraId="36D49300"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14183826"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Подстицање наставника на стално педагошко и методичко усавршавање.</w:t>
            </w:r>
          </w:p>
          <w:p w14:paraId="002ED8C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Комисија за обезбеђење квалитета радиће на усавршавању процедура за праћење и вредновање квалитета наставног процеса. Добро утемељене процедуре могуће је даље развити, на пример, увођењем поступка да сваки наставник поднесе Комисији и одговарајућем департману евалуацију курикулума засновану на оствареним резултатима и запажањима током текуће школске године, као и образложене предлоге за његову допуну и измене. </w:t>
            </w:r>
          </w:p>
          <w:p w14:paraId="203F355E"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24617612" w14:textId="77777777" w:rsidTr="003F7D6A">
        <w:trPr>
          <w:trHeight w:val="283"/>
          <w:jc w:val="center"/>
        </w:trPr>
        <w:tc>
          <w:tcPr>
            <w:tcW w:w="9383" w:type="dxa"/>
            <w:gridSpan w:val="2"/>
            <w:shd w:val="clear" w:color="auto" w:fill="DBE5F1"/>
            <w:vAlign w:val="center"/>
          </w:tcPr>
          <w:p w14:paraId="77B636CE"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5</w:t>
            </w:r>
          </w:p>
        </w:tc>
      </w:tr>
      <w:tr w:rsidR="008A5858" w14:paraId="7BB4B65C" w14:textId="77777777" w:rsidTr="003F7D6A">
        <w:trPr>
          <w:jc w:val="center"/>
        </w:trPr>
        <w:tc>
          <w:tcPr>
            <w:tcW w:w="9383" w:type="dxa"/>
            <w:gridSpan w:val="2"/>
            <w:shd w:val="clear" w:color="auto" w:fill="auto"/>
          </w:tcPr>
          <w:p w14:paraId="49FB667B" w14:textId="77777777" w:rsidR="008A5858" w:rsidRDefault="008A5858">
            <w:pPr>
              <w:pBdr>
                <w:top w:val="nil"/>
                <w:left w:val="nil"/>
                <w:bottom w:val="nil"/>
                <w:right w:val="nil"/>
                <w:between w:val="nil"/>
              </w:pBdr>
              <w:spacing w:after="0" w:line="240" w:lineRule="auto"/>
              <w:ind w:left="308" w:hanging="720"/>
              <w:jc w:val="both"/>
              <w:rPr>
                <w:rFonts w:ascii="Arial" w:eastAsia="Arial" w:hAnsi="Arial" w:cs="Arial"/>
                <w:color w:val="000000"/>
              </w:rPr>
            </w:pPr>
          </w:p>
          <w:p w14:paraId="4C9763A2" w14:textId="40B05CA8" w:rsidR="008A5858" w:rsidRDefault="00EA1178">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0" w:history="1">
              <w:r w:rsidR="00C6214F" w:rsidRPr="00EA1178">
                <w:rPr>
                  <w:rStyle w:val="Hyperlink"/>
                  <w:rFonts w:ascii="Arial" w:eastAsia="Arial" w:hAnsi="Arial" w:cs="Arial"/>
                </w:rPr>
                <w:t>Прилог 5.1. Анализа резултата анкета студената о квалитету наставног процеса 2015/16</w:t>
              </w:r>
            </w:hyperlink>
          </w:p>
          <w:p w14:paraId="66D62DB8" w14:textId="4A2008B9" w:rsidR="008A5858" w:rsidRDefault="00EA1178">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1" w:history="1">
              <w:r w:rsidR="00C6214F" w:rsidRPr="00EA1178">
                <w:rPr>
                  <w:rStyle w:val="Hyperlink"/>
                  <w:rFonts w:ascii="Arial" w:eastAsia="Arial" w:hAnsi="Arial" w:cs="Arial"/>
                </w:rPr>
                <w:t>Прилог 5.1. Анализа резултата анкета студената о квалитету наставног процеса 2016/17</w:t>
              </w:r>
            </w:hyperlink>
          </w:p>
          <w:p w14:paraId="41A4CCF3" w14:textId="437BCA09" w:rsidR="008A5858" w:rsidRDefault="00EA1178">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2" w:history="1">
              <w:r w:rsidR="00C6214F" w:rsidRPr="00EA1178">
                <w:rPr>
                  <w:rStyle w:val="Hyperlink"/>
                  <w:rFonts w:ascii="Arial" w:eastAsia="Arial" w:hAnsi="Arial" w:cs="Arial"/>
                </w:rPr>
                <w:t>Прилог 5.1. Анализа резултата анкета студената о квалитету наставног процеса 2017/18</w:t>
              </w:r>
            </w:hyperlink>
          </w:p>
          <w:p w14:paraId="6A576FB3" w14:textId="3CD44DC4" w:rsidR="008A5858" w:rsidRDefault="00EA1178">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3" w:history="1">
              <w:r w:rsidR="00C6214F" w:rsidRPr="00EA1178">
                <w:rPr>
                  <w:rStyle w:val="Hyperlink"/>
                  <w:rFonts w:ascii="Arial" w:eastAsia="Arial" w:hAnsi="Arial" w:cs="Arial"/>
                </w:rPr>
                <w:t>Прилог 5.2. Процедуре и поступци који обезбеђују поштовање плана и распореда наставе.</w:t>
              </w:r>
            </w:hyperlink>
            <w:r w:rsidR="00C6214F">
              <w:rPr>
                <w:rFonts w:ascii="Arial" w:eastAsia="Arial" w:hAnsi="Arial" w:cs="Arial"/>
                <w:color w:val="000000"/>
              </w:rPr>
              <w:t xml:space="preserve"> </w:t>
            </w:r>
          </w:p>
          <w:p w14:paraId="376515AC" w14:textId="20A46C13" w:rsidR="008A5858" w:rsidRDefault="00EA1178">
            <w:pPr>
              <w:numPr>
                <w:ilvl w:val="0"/>
                <w:numId w:val="1"/>
              </w:numPr>
              <w:pBdr>
                <w:top w:val="nil"/>
                <w:left w:val="nil"/>
                <w:bottom w:val="nil"/>
                <w:right w:val="nil"/>
                <w:between w:val="nil"/>
              </w:pBdr>
              <w:spacing w:after="0" w:line="240" w:lineRule="auto"/>
              <w:ind w:left="308" w:hanging="284"/>
              <w:jc w:val="both"/>
              <w:rPr>
                <w:rFonts w:ascii="Arial" w:eastAsia="Arial" w:hAnsi="Arial" w:cs="Arial"/>
                <w:color w:val="000000"/>
              </w:rPr>
            </w:pPr>
            <w:hyperlink r:id="rId24" w:history="1">
              <w:r w:rsidR="00C6214F" w:rsidRPr="00EA1178">
                <w:rPr>
                  <w:rStyle w:val="Hyperlink"/>
                  <w:rFonts w:ascii="Arial" w:eastAsia="Arial" w:hAnsi="Arial" w:cs="Arial"/>
                </w:rPr>
                <w:t>Прилог 5.3. Доказ о спроведеним активностима којима се подстиче стицање активних компетенција наставника и сарадника</w:t>
              </w:r>
            </w:hyperlink>
          </w:p>
          <w:p w14:paraId="3BFD33B0" w14:textId="77777777" w:rsidR="008A5858" w:rsidRDefault="008A5858">
            <w:pPr>
              <w:pBdr>
                <w:top w:val="nil"/>
                <w:left w:val="nil"/>
                <w:bottom w:val="nil"/>
                <w:right w:val="nil"/>
                <w:between w:val="nil"/>
              </w:pBdr>
              <w:spacing w:after="0" w:line="240" w:lineRule="auto"/>
              <w:ind w:left="308" w:hanging="720"/>
              <w:jc w:val="both"/>
              <w:rPr>
                <w:rFonts w:ascii="Arial" w:eastAsia="Arial" w:hAnsi="Arial" w:cs="Arial"/>
                <w:color w:val="000000"/>
              </w:rPr>
            </w:pPr>
          </w:p>
        </w:tc>
      </w:tr>
    </w:tbl>
    <w:p w14:paraId="5EC4D5F1" w14:textId="77777777" w:rsidR="008A5858" w:rsidRDefault="008A5858"/>
    <w:p w14:paraId="40505565" w14:textId="77777777" w:rsidR="008A5858" w:rsidRDefault="00C6214F">
      <w:r>
        <w:br w:type="page"/>
      </w:r>
    </w:p>
    <w:p w14:paraId="64E8CB2C" w14:textId="77777777" w:rsidR="008A5858" w:rsidRDefault="008A5858"/>
    <w:tbl>
      <w:tblPr>
        <w:tblStyle w:val="ad"/>
        <w:tblW w:w="9383"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694"/>
        <w:gridCol w:w="4689"/>
      </w:tblGrid>
      <w:tr w:rsidR="008A5858" w14:paraId="0ADB0D95" w14:textId="77777777">
        <w:tc>
          <w:tcPr>
            <w:tcW w:w="9383" w:type="dxa"/>
            <w:gridSpan w:val="2"/>
            <w:shd w:val="clear" w:color="auto" w:fill="95B3D7"/>
          </w:tcPr>
          <w:p w14:paraId="51C73BC3" w14:textId="77777777" w:rsidR="008A5858" w:rsidRDefault="00C6214F">
            <w:pPr>
              <w:spacing w:after="0" w:line="240" w:lineRule="auto"/>
              <w:rPr>
                <w:rFonts w:ascii="Arial" w:eastAsia="Arial" w:hAnsi="Arial" w:cs="Arial"/>
              </w:rPr>
            </w:pPr>
            <w:r>
              <w:rPr>
                <w:rFonts w:ascii="Arial" w:eastAsia="Arial" w:hAnsi="Arial" w:cs="Arial"/>
                <w:b/>
              </w:rPr>
              <w:t>Стандард 7. Квалитет наставника и сарадника</w:t>
            </w:r>
          </w:p>
          <w:p w14:paraId="634C8D71" w14:textId="77777777" w:rsidR="008A5858" w:rsidRDefault="00C6214F">
            <w:pPr>
              <w:spacing w:after="0" w:line="240" w:lineRule="auto"/>
              <w:rPr>
                <w:rFonts w:ascii="Arial" w:eastAsia="Arial" w:hAnsi="Arial" w:cs="Arial"/>
              </w:rPr>
            </w:pPr>
            <w:r>
              <w:rPr>
                <w:rFonts w:ascii="Arial" w:eastAsia="Arial" w:hAnsi="Arial" w:cs="Arial"/>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w:t>
            </w:r>
          </w:p>
        </w:tc>
      </w:tr>
      <w:tr w:rsidR="008A5858" w14:paraId="1C32E3D6" w14:textId="77777777">
        <w:trPr>
          <w:trHeight w:val="283"/>
        </w:trPr>
        <w:tc>
          <w:tcPr>
            <w:tcW w:w="9383" w:type="dxa"/>
            <w:gridSpan w:val="2"/>
            <w:shd w:val="clear" w:color="auto" w:fill="DBE5F1"/>
            <w:vAlign w:val="center"/>
          </w:tcPr>
          <w:p w14:paraId="10A4C554"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7</w:t>
            </w:r>
          </w:p>
        </w:tc>
      </w:tr>
      <w:tr w:rsidR="008A5858" w14:paraId="1CE6905A" w14:textId="77777777">
        <w:tc>
          <w:tcPr>
            <w:tcW w:w="9383" w:type="dxa"/>
            <w:gridSpan w:val="2"/>
            <w:shd w:val="clear" w:color="auto" w:fill="auto"/>
          </w:tcPr>
          <w:p w14:paraId="675B44AF"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3366D367"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Наставу на </w:t>
            </w:r>
            <w:r>
              <w:rPr>
                <w:rFonts w:ascii="Arial" w:eastAsia="Arial" w:hAnsi="Arial" w:cs="Arial"/>
              </w:rPr>
              <w:t>студијском програму</w:t>
            </w:r>
            <w:r>
              <w:rPr>
                <w:rFonts w:ascii="Arial" w:eastAsia="Arial" w:hAnsi="Arial" w:cs="Arial"/>
                <w:color w:val="000000"/>
              </w:rPr>
              <w:t xml:space="preserve"> ДАС </w:t>
            </w:r>
            <w:r>
              <w:rPr>
                <w:rFonts w:ascii="Arial" w:eastAsia="Arial" w:hAnsi="Arial" w:cs="Arial"/>
              </w:rPr>
              <w:t>Р</w:t>
            </w:r>
            <w:r>
              <w:rPr>
                <w:rFonts w:ascii="Arial" w:eastAsia="Arial" w:hAnsi="Arial" w:cs="Arial"/>
                <w:color w:val="000000"/>
              </w:rPr>
              <w:t>ачунарске науке Природно-математичког факултета у Нишу до 31.12.2018. обављало је 10 наставника са Департмана укључујући и једног научног саветника запошљеног по уговору.</w:t>
            </w:r>
          </w:p>
          <w:p w14:paraId="0AC8EA7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Структура наставног особља је: 6 редовних професора и 4 ванредна професора</w:t>
            </w:r>
            <w:r>
              <w:rPr>
                <w:rFonts w:ascii="Arial" w:eastAsia="Arial" w:hAnsi="Arial" w:cs="Arial"/>
              </w:rPr>
              <w:t>.</w:t>
            </w:r>
          </w:p>
          <w:p w14:paraId="58D88F9B"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Квалитет наставника и сарадника на Департману се обезбеђује поштовањем прописа који регулишу избор наставника и сарадника на Факултету, и то: </w:t>
            </w:r>
            <w:r>
              <w:rPr>
                <w:rFonts w:ascii="Arial" w:eastAsia="Arial" w:hAnsi="Arial" w:cs="Arial"/>
                <w:i/>
                <w:color w:val="000000"/>
              </w:rPr>
              <w:t>Закон о високом образовању</w:t>
            </w:r>
            <w:r>
              <w:rPr>
                <w:rFonts w:ascii="Arial" w:eastAsia="Arial" w:hAnsi="Arial" w:cs="Arial"/>
                <w:color w:val="000000"/>
              </w:rPr>
              <w:t xml:space="preserve">, </w:t>
            </w:r>
            <w:r>
              <w:rPr>
                <w:rFonts w:ascii="Arial" w:eastAsia="Arial" w:hAnsi="Arial" w:cs="Arial"/>
                <w:i/>
                <w:color w:val="000000"/>
              </w:rPr>
              <w:t>Статут Природно-математичког факултета</w:t>
            </w:r>
            <w:r>
              <w:rPr>
                <w:rFonts w:ascii="Arial" w:eastAsia="Arial" w:hAnsi="Arial" w:cs="Arial"/>
                <w:color w:val="000000"/>
              </w:rPr>
              <w:t xml:space="preserve"> и </w:t>
            </w:r>
            <w:r>
              <w:rPr>
                <w:rFonts w:ascii="Arial" w:eastAsia="Arial" w:hAnsi="Arial" w:cs="Arial"/>
                <w:i/>
                <w:color w:val="000000"/>
              </w:rPr>
              <w:t>Правилник о поступку стицања звања и заснивања радног односа наставника на Универзитету у Нишу</w:t>
            </w:r>
            <w:r>
              <w:rPr>
                <w:rFonts w:ascii="Arial" w:eastAsia="Arial" w:hAnsi="Arial" w:cs="Arial"/>
                <w:color w:val="000000"/>
              </w:rPr>
              <w:t xml:space="preserve">. Саставни део овог Правилника су </w:t>
            </w:r>
            <w:r>
              <w:rPr>
                <w:rFonts w:ascii="Arial" w:eastAsia="Arial" w:hAnsi="Arial" w:cs="Arial"/>
                <w:i/>
                <w:color w:val="000000"/>
              </w:rPr>
              <w:t>Ближи критеријуми за избор у звања наставника</w:t>
            </w:r>
            <w:r>
              <w:rPr>
                <w:rFonts w:ascii="Arial" w:eastAsia="Arial" w:hAnsi="Arial" w:cs="Arial"/>
                <w:color w:val="000000"/>
              </w:rPr>
              <w:t xml:space="preserve">. Сви наведени документи су јавни и доступни оцени стручне и шире јавности. Поступци и услови избора су предмет периодичне провере и усавршавања и узимају у обзир </w:t>
            </w:r>
            <w:r>
              <w:rPr>
                <w:rFonts w:ascii="Arial" w:eastAsia="Arial" w:hAnsi="Arial" w:cs="Arial"/>
                <w:i/>
                <w:color w:val="000000"/>
              </w:rPr>
              <w:t>Правилник о поступку и начину вредновањ</w:t>
            </w:r>
            <w:r w:rsidRPr="00F45369">
              <w:rPr>
                <w:rFonts w:ascii="Arial" w:eastAsia="Arial" w:hAnsi="Arial" w:cs="Arial"/>
                <w:i/>
                <w:color w:val="000000"/>
              </w:rPr>
              <w:t>а и квантитативном исказивању научноистраживачких резултата истраживача</w:t>
            </w:r>
            <w:r>
              <w:rPr>
                <w:rFonts w:ascii="Arial" w:eastAsia="Arial" w:hAnsi="Arial" w:cs="Arial"/>
                <w:color w:val="000000"/>
              </w:rPr>
              <w:t xml:space="preserve">, као и </w:t>
            </w:r>
            <w:r>
              <w:rPr>
                <w:rFonts w:ascii="Arial" w:eastAsia="Arial" w:hAnsi="Arial" w:cs="Arial"/>
                <w:i/>
                <w:color w:val="000000"/>
              </w:rPr>
              <w:t>Препоруке Националног савета за високо образовање</w:t>
            </w:r>
            <w:r>
              <w:rPr>
                <w:rFonts w:ascii="Arial" w:eastAsia="Arial" w:hAnsi="Arial" w:cs="Arial"/>
                <w:color w:val="000000"/>
              </w:rPr>
              <w:t>.</w:t>
            </w:r>
          </w:p>
          <w:p w14:paraId="070A111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Кроз Научно-стручно веће за природно-математичке науке, Факултет активно учествује у одређивању ближих критеријума за избор у звања наставника. Сенат Универзитета је донео </w:t>
            </w:r>
            <w:r>
              <w:rPr>
                <w:rFonts w:ascii="Arial" w:eastAsia="Arial" w:hAnsi="Arial" w:cs="Arial"/>
                <w:i/>
                <w:color w:val="000000"/>
              </w:rPr>
              <w:t>Правилник о поступку стицања звања и заснивања радног односа наставника Универзитета у Нишу</w:t>
            </w:r>
            <w:r>
              <w:rPr>
                <w:rFonts w:ascii="Arial" w:eastAsia="Arial" w:hAnsi="Arial" w:cs="Arial"/>
                <w:color w:val="000000"/>
              </w:rPr>
              <w:t xml:space="preserve">. Овим Правилником је прописана процедура и услови за стицање звања наставника, што је предуслов за завидан ниво квалитета наставника (у складу са Препорукама Националног савета за високо образовање). </w:t>
            </w:r>
          </w:p>
          <w:p w14:paraId="283F5D47"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Природно-математички факултет се приликом избора наставника и сарадника у звања придржава прописаних поступака и услова путем којих оцењује научну, истраживачку и педагошку активност наставника и сарадника кроз следеће дефинисане оцене:</w:t>
            </w:r>
          </w:p>
          <w:p w14:paraId="21EA3B2C" w14:textId="77777777" w:rsidR="008A5858" w:rsidRDefault="00C6214F">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резултата научног, истраживачког, односно, уметничког рада кандидата,</w:t>
            </w:r>
          </w:p>
          <w:p w14:paraId="31ECBA50" w14:textId="77777777" w:rsidR="008A5858" w:rsidRDefault="00C6214F">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ангажовања кандидата у развоју наставе и других делатности високошколске установе,</w:t>
            </w:r>
          </w:p>
          <w:p w14:paraId="61B452CC" w14:textId="77777777" w:rsidR="008A5858" w:rsidRDefault="00C6214F">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резултата педагошког рада кандидата,</w:t>
            </w:r>
          </w:p>
          <w:p w14:paraId="5DD93DBD" w14:textId="77777777" w:rsidR="008A5858" w:rsidRDefault="00C6214F">
            <w:pPr>
              <w:numPr>
                <w:ilvl w:val="0"/>
                <w:numId w:val="11"/>
              </w:numPr>
              <w:pBdr>
                <w:top w:val="nil"/>
                <w:left w:val="nil"/>
                <w:bottom w:val="nil"/>
                <w:right w:val="nil"/>
                <w:between w:val="nil"/>
              </w:pBdr>
              <w:spacing w:after="0" w:line="240" w:lineRule="auto"/>
              <w:ind w:left="993" w:hanging="283"/>
              <w:jc w:val="both"/>
              <w:rPr>
                <w:rFonts w:ascii="Arial" w:eastAsia="Arial" w:hAnsi="Arial" w:cs="Arial"/>
                <w:color w:val="000000"/>
              </w:rPr>
            </w:pPr>
            <w:r>
              <w:rPr>
                <w:rFonts w:ascii="Arial" w:eastAsia="Arial" w:hAnsi="Arial" w:cs="Arial"/>
                <w:color w:val="000000"/>
              </w:rPr>
              <w:t>Оцена резултата које је кандидат постигао у обезбеђивању научно-наставног, односно уметничко-наставног подмлатка.</w:t>
            </w:r>
          </w:p>
          <w:p w14:paraId="72226F7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2E1C544C"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Систематско праћење и оцењивање научно-истраживачке делатности, врши се од стране Комисије за категоризацију радова пријављених кандидата за избор, на основу библиографија свих наставника и сарадника. Педагошку активност наставника и сарадника оцењују студенти кроз редовне анкете, док податке систематизује и предлаже корективне мере Комисија за обезбеђење квалитета на факултету.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0FDAB683"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lastRenderedPageBreak/>
              <w:t>Факултет спроводи политику квалитетне селекције младих кадрова и њиховог даљег усавршавања, кроз подстицање најбољих студената да остану на факултету, путем обезбеђења позиција студената-демонстратора, подстицања у изради дипломских радова који имају истраживачку компоненту, студентске размене, радионице, праксе у институтима.</w:t>
            </w:r>
          </w:p>
          <w:p w14:paraId="54987D54"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такође подстиче студијски боравак, постдокторска усавршавања, као и учешћа на научним и стручним скуповима у земљи и иностранству. Кроз пројекте Ерасмус+  програма и сарадњу са ресорним Министарством, наставници се информишу и подстичу да учествују на семинарима, радионицама и другим облицима активности које се организују у циљу формирања нових курикулума, унапређења наставничких компетенција, компетенција у домену управљања и организације на високошколској установи, припреме и анализе програма предмета, циљева и исхода учења итд. Наставници такође унапређују своје компетенције и стичу нова сазнања кроз сарадњу и комуникацију са гостујућим професорима из иностранства.</w:t>
            </w:r>
          </w:p>
          <w:p w14:paraId="790CF32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b/>
                <w:color w:val="000000"/>
              </w:rPr>
              <w:t>Заснивање радног односа и стицање звања наставника</w:t>
            </w:r>
            <w:r>
              <w:rPr>
                <w:rFonts w:ascii="Arial" w:eastAsia="Arial" w:hAnsi="Arial" w:cs="Arial"/>
                <w:color w:val="000000"/>
              </w:rPr>
              <w:t xml:space="preserve">, на Факултету се врши следећим постпуком. Декан Факултета, полазећи од планиране политике запошљавања и ангажовања наставника Факултета, објављује конкурс за избор у звање и на радно место наставника за уже научне области утврђене Статутом. За радно место наставника за које постоји потреба, расписује се конкурс најкасније шест месеци пре истека избора у звање и на радно место. Конкурс, са роком пријављивања кандидата од 15 дана, објављује се у дневном листу или публикацији Националне службе за запошљавање. Информација о конкурсу објављује се на web сајту Факултета. </w:t>
            </w:r>
          </w:p>
          <w:p w14:paraId="00D81D3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обавештава Универзитет о објављеном конкурсу за избор наставника и доставља копију објављеног конкурса, најкасније 5 дана по објављивању конкурса. Одговарајуће научно-стручно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Факултет, најкасније у року од 15 дана од дана пријема обавештења о објављеном конкурсу.</w:t>
            </w:r>
          </w:p>
          <w:p w14:paraId="7DE6AEDC"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Комисија се састоји од најмање три наставника или истраживача у истом или вишем звању из научне области за коју се наставник бира, од којих је најмање један у радном односу у другој високошколској установи.</w:t>
            </w:r>
          </w:p>
          <w:p w14:paraId="15CF17E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14:paraId="44D3A53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конкурсом. Комисија доставља извештај Факултету у року од 30 дана од дана када је председник Комисије примио од Факултета пријаве кандидата. Ако Комисија не сачини извештај у року из претходног става Факултет о томе обавештава одговарајуће научно-стручно веће Универзитета које именује нову комисију.</w:t>
            </w:r>
          </w:p>
          <w:p w14:paraId="0677368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у року од пет дана од пријема извештаја Комисије ставља извештај на увид јавности у трајању од 30 дана у библиотеку и на web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p>
          <w:p w14:paraId="2674C92B"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Факултет у року од 15 дана од истека рока за пријављивање кандидата на конкурс подноси захтев Студентском парламенту Факултета, или ако он није конституисан, студентским организацијама на Факултету, да у року од 15 дана дају </w:t>
            </w:r>
            <w:r>
              <w:rPr>
                <w:rFonts w:ascii="Arial" w:eastAsia="Arial" w:hAnsi="Arial" w:cs="Arial"/>
                <w:color w:val="000000"/>
              </w:rPr>
              <w:lastRenderedPageBreak/>
              <w:t>мишљење о педагошком раду кандидата. Ако Студентски парламент, односно студентске организације не доставе мишљење о педагошком раду кандидата, сматраће се да немају примедбе. Изборно веће Факултета упознаје се са мишљењем студената приликом давања оцене о педагошком раду кандидата.</w:t>
            </w:r>
          </w:p>
          <w:p w14:paraId="69563974"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Декан Факултета, након затраженог предлога оцена од председника Комисије а у року од 15 дана до дана достављања реферата, обезбеђује да Изборно веће Факултета да напред наведене четири оцене.</w:t>
            </w:r>
          </w:p>
          <w:p w14:paraId="2BE7183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Изборно веће Факултета утврђује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 Декан образује комисију са мандатом од годину дана која категорише научне радове пријављених канидата на конкурс за избор наставника. Ова комисија категорише радове М21, М22, М23, М24 и М51. Извештај ове комисије се доставља, у року од 5 дана од дана истека рока за пријављивање кандидата на конкурс, комисији за писање извештаја за избор кандидата као и Изборном већу.</w:t>
            </w:r>
          </w:p>
          <w:p w14:paraId="5B99DB16"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доставља одговарајућем научно-стручном већу Универзитета: предлог одлуке Изборног већа Факултета о избору кандидата у звање наставника, укључујући случај када се ни један од пријављених кандидата не предлаже за избор; извештај Комисије о пријављеним кандидатима на конкурс за избор наставника, а ако је у току увида јавности било примедаба, достављају се и примедбе, и одговор Комисије на примедбе; напред наведене оцене рада наставника.</w:t>
            </w:r>
          </w:p>
          <w:p w14:paraId="3876CFA8"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Научно-стручно веће за природно-математичке науке Универзитета доноси одлуку о избору у звање доцента и ванредног професора и исту доставља Факултету и учесницима конкурса. Сенат Универзитета, након утврђеног предлога Научно-стручног већа за природно-математичке науке, доноси коначну одлуку за избор у звање редовног професора. Учесници конкурса имају право приговора Сенату Универзитета у року од 15 дана од дана достављања одлуке о избору, на начин и по поступку утврђеним актом Универзитета. Сенат одлучује по приговору и доноси одлуку која је коначна.</w:t>
            </w:r>
          </w:p>
          <w:p w14:paraId="410932C1"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Са лицем изабраним у звање наставника уговор о раду закључује декан Факултета. Наставнику који је у радном односу на Факултету и који је учествовао на конкурсу за избор у одређено звање, а не буде изабран, декан доноси решење о отказу уговора о раду.</w:t>
            </w:r>
          </w:p>
          <w:p w14:paraId="18ECDDF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b/>
                <w:color w:val="000000"/>
              </w:rPr>
              <w:t>Заснивање радног односа и стицање звања сарадника</w:t>
            </w:r>
            <w:r>
              <w:rPr>
                <w:rFonts w:ascii="Arial" w:eastAsia="Arial" w:hAnsi="Arial" w:cs="Arial"/>
                <w:color w:val="000000"/>
              </w:rPr>
              <w:t xml:space="preserve"> врши се следећим поступком. Сарадник стиче звање и заснива радни однос на Факултету на основу објављеног конкурса који објављује декан Факултета.</w:t>
            </w:r>
          </w:p>
          <w:p w14:paraId="520C545A"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На предлог одговарајућег департмана Изборно веће Факултета образује Комисију за припрему извештаја у року од 15 дана од дана објављивања конкурса. Комисија се састоји од најмање три наставника из ужих области за које се сарадник бира, од којих најмање један није у радном односу на Факултету. </w:t>
            </w:r>
          </w:p>
          <w:p w14:paraId="3E0CD1B1"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Извештај Комисије за припрему извештаја садржи: биографске податке, предлог и мишљење о досадашњем научном, стручном раду сваког пријављеног кандидата; податке о објављеним радовима; мишљење о испуњености других услова за рад утврђених законом и Статутом; и предлог за избор кандидата у одређено звање сарадника. Комисија је у обавези да достави извештај у року од 30 дана од дана истека рока за пријављивање кандидата на конкурс. Извештај се ставља на увид јавности у трајању од 30 дана у библиотеку и на web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 Након протека рока из претходног става Изборно веће одлучује о приговору и доноси одлуку о </w:t>
            </w:r>
            <w:r>
              <w:rPr>
                <w:rFonts w:ascii="Arial" w:eastAsia="Arial" w:hAnsi="Arial" w:cs="Arial"/>
                <w:color w:val="000000"/>
              </w:rPr>
              <w:lastRenderedPageBreak/>
              <w:t>избору сарадника на основу извештаја Комисије и уложеног приговора.</w:t>
            </w:r>
          </w:p>
          <w:p w14:paraId="0CD55AB5"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Учесници конкурса имају право приговора на одлуку Изборног већа Савету Факултета у року од 15 дана од дана достављања одлуке о избору. Приговор одлаже извршење одлуке. Савет Факултета одлучује по приговору у року од 30 дана од дана подношења истог. Савет Факултета, кад одлучује по приговору на одлуку Изборног већа, може: укинути одлуку Изборног већа, ако Савет сматра да је повређен поступак избора сарадника и поступак вратити Изборном већу на поновно разматрање и одлучивање. Одлука Изборног већа је коначна. Са лицем изабраним у звање сарадника, по коначности одлуке, декан закључује уговор о раду. Сараднику који је у радном односу на Факултету и који је учествовао на конкурсу за избор, а не буде изабран, декан доноси решење о престанку радног односа – отказ уговора о раду.</w:t>
            </w:r>
          </w:p>
          <w:p w14:paraId="70057857"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32BFCA9F" w14:textId="77777777">
        <w:trPr>
          <w:trHeight w:val="283"/>
        </w:trPr>
        <w:tc>
          <w:tcPr>
            <w:tcW w:w="9383" w:type="dxa"/>
            <w:gridSpan w:val="2"/>
            <w:shd w:val="clear" w:color="auto" w:fill="DBE5F1"/>
            <w:vAlign w:val="center"/>
          </w:tcPr>
          <w:p w14:paraId="543C9227"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7 (SWOT анализа)</w:t>
            </w:r>
          </w:p>
        </w:tc>
      </w:tr>
      <w:tr w:rsidR="008A5858" w14:paraId="74CDC81A" w14:textId="77777777">
        <w:tc>
          <w:tcPr>
            <w:tcW w:w="9383" w:type="dxa"/>
            <w:gridSpan w:val="2"/>
            <w:shd w:val="clear" w:color="auto" w:fill="auto"/>
          </w:tcPr>
          <w:p w14:paraId="02CCF12F" w14:textId="77777777" w:rsidR="008A5858" w:rsidRDefault="00C6214F">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7, установа је анализирала и квантитативно оценила следеће елементе:</w:t>
            </w:r>
          </w:p>
          <w:p w14:paraId="0B4D4D21"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Јавност поступка и услова за избор наставника и сарадника +++</w:t>
            </w:r>
          </w:p>
          <w:p w14:paraId="2F948F2F" w14:textId="77777777" w:rsidR="008A5858" w:rsidRDefault="00C6214F">
            <w:pPr>
              <w:pBdr>
                <w:top w:val="nil"/>
                <w:left w:val="nil"/>
                <w:bottom w:val="nil"/>
                <w:right w:val="nil"/>
                <w:between w:val="nil"/>
              </w:pBdr>
              <w:spacing w:after="120" w:line="240" w:lineRule="auto"/>
              <w:ind w:left="720"/>
              <w:jc w:val="both"/>
              <w:rPr>
                <w:rFonts w:ascii="Arial" w:eastAsia="Arial" w:hAnsi="Arial" w:cs="Arial"/>
                <w:b/>
                <w:color w:val="000000"/>
              </w:rPr>
            </w:pPr>
            <w:r>
              <w:rPr>
                <w:rFonts w:ascii="Arial" w:eastAsia="Arial" w:hAnsi="Arial" w:cs="Arial"/>
                <w:color w:val="000000"/>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7145BE47" w14:textId="77777777" w:rsidR="008A5858" w:rsidRDefault="00C6214F">
            <w:pPr>
              <w:pBdr>
                <w:top w:val="nil"/>
                <w:left w:val="nil"/>
                <w:bottom w:val="nil"/>
                <w:right w:val="nil"/>
                <w:between w:val="nil"/>
              </w:pBdr>
              <w:spacing w:after="120" w:line="240" w:lineRule="auto"/>
              <w:ind w:left="720"/>
              <w:jc w:val="both"/>
              <w:rPr>
                <w:rFonts w:ascii="Arial" w:eastAsia="Arial" w:hAnsi="Arial" w:cs="Arial"/>
                <w:b/>
                <w:color w:val="000000"/>
              </w:rPr>
            </w:pPr>
            <w:r>
              <w:rPr>
                <w:rFonts w:ascii="Arial" w:eastAsia="Arial" w:hAnsi="Arial" w:cs="Arial"/>
                <w:b/>
                <w:color w:val="000000"/>
              </w:rPr>
              <w:t xml:space="preserve"> Усаглашеност поступка избора са предлогом критеријума Националног савета за високо образовање ++</w:t>
            </w:r>
          </w:p>
          <w:p w14:paraId="1BA18DF0" w14:textId="77777777" w:rsidR="008A5858" w:rsidRDefault="00B95578">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Поступ</w:t>
            </w:r>
            <w:r>
              <w:rPr>
                <w:rFonts w:ascii="Arial" w:eastAsia="Arial" w:hAnsi="Arial" w:cs="Arial"/>
                <w:color w:val="000000"/>
                <w:lang w:val="sr-Cyrl-RS"/>
              </w:rPr>
              <w:t>ци</w:t>
            </w:r>
            <w:r w:rsidR="00C6214F">
              <w:rPr>
                <w:rFonts w:ascii="Arial" w:eastAsia="Arial" w:hAnsi="Arial" w:cs="Arial"/>
                <w:color w:val="000000"/>
              </w:rPr>
              <w:t xml:space="preserve"> избора у наставничка звања засновани су на критеријумима Закона о високом образовању и критеријумима Националног савета за високо образовање.</w:t>
            </w:r>
          </w:p>
          <w:p w14:paraId="1FCEEDDB"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Систематско праћење и подстицање педагошких, истраживачких и стручних активности наставника и сарадника ++</w:t>
            </w:r>
          </w:p>
          <w:p w14:paraId="6087B0D7" w14:textId="77777777" w:rsidR="008A5858" w:rsidRDefault="00C6214F">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Систематско праћење и оцењивање научно-истраживачке делатности, врши се од стране Комисије за категоризацију радова пријављених кандидата за избор. Педагошку активност наставника и сарадника оцењују студенти кроз редовне анкете.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5098107B"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Дугорочна политика селекције наставничког и истраживачког подмлатка ++ </w:t>
            </w:r>
          </w:p>
          <w:p w14:paraId="74BD197E" w14:textId="77777777" w:rsidR="008A5858" w:rsidRDefault="00C6214F">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Дугорочна политика је разрађена у документима који се односе на Стратегију развоја високошколске институције.</w:t>
            </w:r>
          </w:p>
          <w:p w14:paraId="1587FCAC"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Обезбеђење перманентне едукације и усавршавања +++ </w:t>
            </w:r>
          </w:p>
          <w:p w14:paraId="1CF51CBE" w14:textId="77777777" w:rsidR="008A5858" w:rsidRDefault="00C6214F">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Природно-математички факултет већ дужи низ година организује спровођење акредитованих програма континуиране едукације од стране Завода за унапређење образовања и васпитања. Такође, започео је и са наставом у оквиру Програма образовања до краја живота за предмете из групе методичко-педагошко-психолошких предмета.</w:t>
            </w:r>
          </w:p>
          <w:p w14:paraId="025C58BA"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Повезаност образовног рада са истраживањем на пројекту и радом у привреди ++ </w:t>
            </w:r>
          </w:p>
          <w:p w14:paraId="2BC497C9" w14:textId="77777777" w:rsidR="008A5858" w:rsidRDefault="00C6214F">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lastRenderedPageBreak/>
              <w:t>Повезаност образовног рада са истраживањем на пројекту присутна је највише на студијском про</w:t>
            </w:r>
            <w:r>
              <w:rPr>
                <w:rFonts w:ascii="Arial" w:eastAsia="Arial" w:hAnsi="Arial" w:cs="Arial"/>
              </w:rPr>
              <w:t>граму ДАС Рачунарске науке</w:t>
            </w:r>
            <w:r>
              <w:rPr>
                <w:rFonts w:ascii="Arial" w:eastAsia="Arial" w:hAnsi="Arial" w:cs="Arial"/>
                <w:color w:val="000000"/>
              </w:rPr>
              <w:t xml:space="preserve">, када се развија самосталност доктораната за научноистраживачки рад. Повезаност образовног рада са привредом је </w:t>
            </w:r>
            <w:r w:rsidR="00C84B76">
              <w:rPr>
                <w:rFonts w:ascii="Arial" w:eastAsia="Arial" w:hAnsi="Arial" w:cs="Arial"/>
                <w:color w:val="000000"/>
                <w:lang w:val="sr-Cyrl-RS"/>
              </w:rPr>
              <w:t>у развоју</w:t>
            </w:r>
            <w:r>
              <w:rPr>
                <w:rFonts w:ascii="Arial" w:eastAsia="Arial" w:hAnsi="Arial" w:cs="Arial"/>
                <w:color w:val="000000"/>
              </w:rPr>
              <w:t xml:space="preserve">, </w:t>
            </w:r>
            <w:r w:rsidR="00C84B76">
              <w:rPr>
                <w:rFonts w:ascii="Arial" w:eastAsia="Arial" w:hAnsi="Arial" w:cs="Arial"/>
                <w:color w:val="000000"/>
                <w:lang w:val="sr-Cyrl-RS"/>
              </w:rPr>
              <w:t>али је п</w:t>
            </w:r>
            <w:r>
              <w:rPr>
                <w:rFonts w:ascii="Arial" w:eastAsia="Arial" w:hAnsi="Arial" w:cs="Arial"/>
                <w:color w:val="000000"/>
              </w:rPr>
              <w:t xml:space="preserve">отребно </w:t>
            </w:r>
            <w:r w:rsidR="00C84B76">
              <w:rPr>
                <w:rFonts w:ascii="Arial" w:eastAsia="Arial" w:hAnsi="Arial" w:cs="Arial"/>
                <w:color w:val="000000"/>
                <w:lang w:val="sr-Cyrl-RS"/>
              </w:rPr>
              <w:t>и даље</w:t>
            </w:r>
            <w:r>
              <w:rPr>
                <w:rFonts w:ascii="Arial" w:eastAsia="Arial" w:hAnsi="Arial" w:cs="Arial"/>
                <w:color w:val="000000"/>
              </w:rPr>
              <w:t xml:space="preserve"> </w:t>
            </w:r>
            <w:r w:rsidR="00C84B76">
              <w:rPr>
                <w:rFonts w:ascii="Arial" w:eastAsia="Arial" w:hAnsi="Arial" w:cs="Arial"/>
                <w:color w:val="000000"/>
                <w:lang w:val="sr-Cyrl-RS"/>
              </w:rPr>
              <w:t xml:space="preserve">побољшавати </w:t>
            </w:r>
            <w:r>
              <w:rPr>
                <w:rFonts w:ascii="Arial" w:eastAsia="Arial" w:hAnsi="Arial" w:cs="Arial"/>
                <w:color w:val="000000"/>
              </w:rPr>
              <w:t>и формализовати механизме овакве сарадње.</w:t>
            </w:r>
          </w:p>
          <w:p w14:paraId="2FFFC70D"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Вредновање педагошких способности +++ </w:t>
            </w:r>
          </w:p>
          <w:p w14:paraId="0283FDB7" w14:textId="77777777" w:rsidR="008A5858" w:rsidRDefault="00C6214F">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Педагошку активност наставника и сарадника оцењују студенти кроз редовне анкете. Природно-математички факултет се приликом избора наставника и сарадника у звања придржава прописаних поступака и услова путем којих између осталог оцењује резултате педагошког рада кандидата.</w:t>
            </w:r>
          </w:p>
          <w:p w14:paraId="1CA90D9B"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Вредновање истраживачких способности ++ </w:t>
            </w:r>
          </w:p>
          <w:p w14:paraId="1C7BA8AA" w14:textId="77777777" w:rsidR="008A5858" w:rsidRDefault="00C6214F">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Систематско праћење и оцењивање научно-истраживачке делатности, врши се од стране Комисије за категоризацију радова пријављених кандидата за избор, на основу библиографија свих наставника и сарадника. Постављеним високим  критеријумима за избор наставника обезбеђује се висок ниво и квалитет наставника.</w:t>
            </w:r>
          </w:p>
          <w:p w14:paraId="4F023276" w14:textId="77777777" w:rsidR="008A5858" w:rsidRDefault="00C6214F">
            <w:pPr>
              <w:numPr>
                <w:ilvl w:val="0"/>
                <w:numId w:val="2"/>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Уважавање мишљења студената о педагошком раду наставника и сарадника++</w:t>
            </w:r>
          </w:p>
          <w:p w14:paraId="2256B542" w14:textId="77777777" w:rsidR="008A5858" w:rsidRDefault="00C6214F">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Редовно се евалуира педагошки рад наставника и сарадника од стране студената. Такође, дефинисане су корективне мере у случају негативних оцена ове активности. Мишљење студената се прилаже као документ у поступку избора наставника и сарадника.</w:t>
            </w:r>
          </w:p>
          <w:p w14:paraId="73745707"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513B8E45"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1A86556A" w14:textId="77777777">
        <w:tc>
          <w:tcPr>
            <w:tcW w:w="4694" w:type="dxa"/>
            <w:shd w:val="clear" w:color="auto" w:fill="E5B8B7"/>
          </w:tcPr>
          <w:p w14:paraId="158281E3"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4ABD9F6E"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дугогодишње традиције поштовања квантитативно изражених критеријума везаних за публиковање радова у међународним часописима.</w:t>
            </w:r>
            <w:r>
              <w:rPr>
                <w:rFonts w:ascii="Arial" w:eastAsia="Arial" w:hAnsi="Arial" w:cs="Arial"/>
                <w:color w:val="000000"/>
              </w:rPr>
              <w:tab/>
              <w:t>+++</w:t>
            </w:r>
          </w:p>
          <w:p w14:paraId="679A211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правилника, критеријума и препорука које значајно надилазе захтеве и критеријуме које прописује Закон о високом образовању.</w:t>
            </w:r>
            <w:r>
              <w:rPr>
                <w:rFonts w:ascii="Arial" w:eastAsia="Arial" w:hAnsi="Arial" w:cs="Arial"/>
                <w:color w:val="000000"/>
              </w:rPr>
              <w:tab/>
              <w:t>+++</w:t>
            </w:r>
          </w:p>
          <w:p w14:paraId="1EF553C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довољног броја квалитетних и талентованих студената на мастер и докторским студијама, чија селекција резултује довољним бројем квалитетних младих сарадника.</w:t>
            </w:r>
            <w:r>
              <w:rPr>
                <w:rFonts w:ascii="Arial" w:eastAsia="Arial" w:hAnsi="Arial" w:cs="Arial"/>
                <w:color w:val="000000"/>
              </w:rPr>
              <w:tab/>
              <w:t>+++</w:t>
            </w:r>
          </w:p>
        </w:tc>
        <w:tc>
          <w:tcPr>
            <w:tcW w:w="4689" w:type="dxa"/>
            <w:shd w:val="clear" w:color="auto" w:fill="FBD4B4"/>
          </w:tcPr>
          <w:p w14:paraId="449C48B2"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3A9DA61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уважавање наставничких компетенција и уопште рада у настави код критеријума за изборе и унапређења.</w:t>
            </w:r>
            <w:r>
              <w:rPr>
                <w:rFonts w:ascii="Arial" w:eastAsia="Arial" w:hAnsi="Arial" w:cs="Arial"/>
                <w:color w:val="000000"/>
              </w:rPr>
              <w:tab/>
              <w:t>++</w:t>
            </w:r>
          </w:p>
          <w:p w14:paraId="4CFA6B05"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Мали број јаких привредних субјеката у блиском окружењу са којима је могуће успоставити сарадњу........++</w:t>
            </w:r>
          </w:p>
          <w:p w14:paraId="3DE87968" w14:textId="77777777" w:rsidR="008A5858" w:rsidRDefault="008A5858">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8A5858" w14:paraId="6C18BB33" w14:textId="77777777">
        <w:tc>
          <w:tcPr>
            <w:tcW w:w="4694" w:type="dxa"/>
            <w:shd w:val="clear" w:color="auto" w:fill="F2DBDB"/>
          </w:tcPr>
          <w:p w14:paraId="2E8773B0"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1D6DF8E9"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Интензивирање међународне сарадње и пројеката који се баве квалитетом </w:t>
            </w:r>
            <w:r>
              <w:rPr>
                <w:rFonts w:ascii="Arial" w:eastAsia="Arial" w:hAnsi="Arial" w:cs="Arial"/>
                <w:color w:val="000000"/>
              </w:rPr>
              <w:lastRenderedPageBreak/>
              <w:t>наставника.</w:t>
            </w:r>
            <w:r>
              <w:rPr>
                <w:rFonts w:ascii="Arial" w:eastAsia="Arial" w:hAnsi="Arial" w:cs="Arial"/>
                <w:color w:val="000000"/>
              </w:rPr>
              <w:tab/>
              <w:t>+++</w:t>
            </w:r>
          </w:p>
          <w:p w14:paraId="1EF2D18C"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Процес самовредновања представља повод и подстицај за поновну евалуацију правилника и критеријума везаних за ову област</w:t>
            </w:r>
            <w:r>
              <w:rPr>
                <w:rFonts w:ascii="Arial" w:eastAsia="Arial" w:hAnsi="Arial" w:cs="Arial"/>
                <w:color w:val="000000"/>
              </w:rPr>
              <w:tab/>
              <w:t>++</w:t>
            </w:r>
          </w:p>
          <w:p w14:paraId="645DA599"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Могућа мобилност наставника која би резултовала већим бројем професора са Факултета који би одлазили у иностранство на усавршавање као гостујући професори</w:t>
            </w:r>
            <w:r>
              <w:rPr>
                <w:rFonts w:ascii="Arial" w:eastAsia="Arial" w:hAnsi="Arial" w:cs="Arial"/>
                <w:color w:val="000000"/>
              </w:rPr>
              <w:tab/>
              <w:t>++</w:t>
            </w:r>
          </w:p>
        </w:tc>
        <w:tc>
          <w:tcPr>
            <w:tcW w:w="4689" w:type="dxa"/>
            <w:shd w:val="clear" w:color="auto" w:fill="FDE9D9"/>
          </w:tcPr>
          <w:p w14:paraId="77A6D231"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lastRenderedPageBreak/>
              <w:t>ОПАСНОСТИ</w:t>
            </w:r>
          </w:p>
          <w:p w14:paraId="55DAAC6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Недовољно уважавање наставничких компетенција и уопште рада у настави код </w:t>
            </w:r>
            <w:r>
              <w:rPr>
                <w:rFonts w:ascii="Arial" w:eastAsia="Arial" w:hAnsi="Arial" w:cs="Arial"/>
                <w:color w:val="000000"/>
              </w:rPr>
              <w:lastRenderedPageBreak/>
              <w:t>критеријума за изборе и унапређења.</w:t>
            </w:r>
            <w:r>
              <w:rPr>
                <w:rFonts w:ascii="Arial" w:eastAsia="Arial" w:hAnsi="Arial" w:cs="Arial"/>
                <w:color w:val="000000"/>
              </w:rPr>
              <w:tab/>
              <w:t>+++</w:t>
            </w:r>
          </w:p>
          <w:p w14:paraId="41156035"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Оптерећеност наставника је веома различита за различите катедре, па самим тим и расположиво време за рад на публиковању</w:t>
            </w:r>
            <w:r>
              <w:rPr>
                <w:rFonts w:ascii="Arial" w:eastAsia="Arial" w:hAnsi="Arial" w:cs="Arial"/>
                <w:color w:val="000000"/>
              </w:rPr>
              <w:tab/>
              <w:t>++</w:t>
            </w:r>
          </w:p>
        </w:tc>
      </w:tr>
      <w:tr w:rsidR="008A5858" w14:paraId="278E8949" w14:textId="77777777">
        <w:trPr>
          <w:trHeight w:val="283"/>
        </w:trPr>
        <w:tc>
          <w:tcPr>
            <w:tcW w:w="9383" w:type="dxa"/>
            <w:gridSpan w:val="2"/>
            <w:shd w:val="clear" w:color="auto" w:fill="DBE5F1"/>
            <w:vAlign w:val="center"/>
          </w:tcPr>
          <w:p w14:paraId="0BD28D97"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lastRenderedPageBreak/>
              <w:t>Предлог мера и активности за унапређење квалитета стандарда 7</w:t>
            </w:r>
          </w:p>
        </w:tc>
      </w:tr>
      <w:tr w:rsidR="008A5858" w14:paraId="0F0926F1" w14:textId="77777777">
        <w:tc>
          <w:tcPr>
            <w:tcW w:w="9383" w:type="dxa"/>
            <w:gridSpan w:val="2"/>
            <w:shd w:val="clear" w:color="auto" w:fill="auto"/>
          </w:tcPr>
          <w:p w14:paraId="22358E89"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7BA9EF83"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Размотрити разлике у квантитативним показатељима за различите уже научне области на Факултету и узети их у обзир при дефинисању критеријума.</w:t>
            </w:r>
          </w:p>
          <w:p w14:paraId="41567B5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Објективније пратити допринос ангажовања у настави наставника и подизању њеног квалитета.</w:t>
            </w:r>
          </w:p>
          <w:p w14:paraId="2DC57651"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rPr>
              <w:t>Остварити бољи контакт са бившим студентима преко Алумни центра ради успостављања сарадње са постојећим привредним субјектима.</w:t>
            </w:r>
          </w:p>
          <w:p w14:paraId="0B58DB7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Промовисати нове методе наставе: рад у малим групама, тимски рад, већи удео практичних знања.</w:t>
            </w:r>
          </w:p>
          <w:p w14:paraId="6AE930FC"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227A3353" w14:textId="77777777">
        <w:trPr>
          <w:trHeight w:val="283"/>
        </w:trPr>
        <w:tc>
          <w:tcPr>
            <w:tcW w:w="9383" w:type="dxa"/>
            <w:gridSpan w:val="2"/>
            <w:shd w:val="clear" w:color="auto" w:fill="DBE5F1"/>
            <w:vAlign w:val="center"/>
          </w:tcPr>
          <w:p w14:paraId="6D279489"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7</w:t>
            </w:r>
          </w:p>
        </w:tc>
      </w:tr>
      <w:tr w:rsidR="008A5858" w14:paraId="24616A20" w14:textId="77777777">
        <w:tc>
          <w:tcPr>
            <w:tcW w:w="9383" w:type="dxa"/>
            <w:gridSpan w:val="2"/>
            <w:shd w:val="clear" w:color="auto" w:fill="auto"/>
          </w:tcPr>
          <w:p w14:paraId="450FABD4" w14:textId="707D3BF1" w:rsidR="008A5858" w:rsidRDefault="00B97417" w:rsidP="00926D91">
            <w:pPr>
              <w:numPr>
                <w:ilvl w:val="0"/>
                <w:numId w:val="3"/>
              </w:numPr>
              <w:pBdr>
                <w:top w:val="nil"/>
                <w:left w:val="nil"/>
                <w:bottom w:val="nil"/>
                <w:right w:val="nil"/>
                <w:between w:val="nil"/>
              </w:pBdr>
              <w:spacing w:before="120" w:after="0" w:line="240" w:lineRule="auto"/>
              <w:ind w:left="360"/>
              <w:jc w:val="both"/>
              <w:rPr>
                <w:rFonts w:ascii="Arial" w:eastAsia="Arial" w:hAnsi="Arial" w:cs="Arial"/>
                <w:color w:val="000000"/>
              </w:rPr>
            </w:pPr>
            <w:hyperlink r:id="rId25" w:history="1">
              <w:r w:rsidR="00C6214F" w:rsidRPr="00B97417">
                <w:rPr>
                  <w:rStyle w:val="Hyperlink"/>
                  <w:rFonts w:ascii="Arial" w:eastAsia="Arial" w:hAnsi="Arial" w:cs="Arial"/>
                </w:rPr>
                <w:t xml:space="preserve">Табела 7.1. Преглед броја наставника по звањима и статус наставника на Департману </w:t>
              </w:r>
              <w:r w:rsidR="00926D91" w:rsidRPr="00B97417">
                <w:rPr>
                  <w:rStyle w:val="Hyperlink"/>
                  <w:rFonts w:ascii="Arial" w:eastAsia="Arial" w:hAnsi="Arial" w:cs="Arial"/>
                </w:rPr>
                <w:t>за рачунарске науке</w:t>
              </w:r>
              <w:r w:rsidR="00C6214F" w:rsidRPr="00B97417">
                <w:rPr>
                  <w:rStyle w:val="Hyperlink"/>
                  <w:rFonts w:ascii="Arial" w:eastAsia="Arial" w:hAnsi="Arial" w:cs="Arial"/>
                </w:rPr>
                <w:t xml:space="preserve"> (радни однос са пуним и непуним радним временом, </w:t>
              </w:r>
              <w:r w:rsidR="00C6214F" w:rsidRPr="00B97417">
                <w:rPr>
                  <w:rStyle w:val="Hyperlink"/>
                  <w:rFonts w:ascii="Arial" w:eastAsia="Arial" w:hAnsi="Arial" w:cs="Arial"/>
                </w:rPr>
                <w:br/>
                <w:t>ангажовање по уговору)</w:t>
              </w:r>
            </w:hyperlink>
            <w:r w:rsidR="00C6214F">
              <w:rPr>
                <w:rFonts w:ascii="Arial" w:eastAsia="Arial" w:hAnsi="Arial" w:cs="Arial"/>
                <w:color w:val="000000"/>
              </w:rPr>
              <w:t xml:space="preserve"> </w:t>
            </w:r>
          </w:p>
          <w:p w14:paraId="053FB218" w14:textId="4BCF606E" w:rsidR="008A5858" w:rsidRDefault="00B97417" w:rsidP="00926D91">
            <w:pPr>
              <w:numPr>
                <w:ilvl w:val="0"/>
                <w:numId w:val="3"/>
              </w:numPr>
              <w:pBdr>
                <w:top w:val="nil"/>
                <w:left w:val="nil"/>
                <w:bottom w:val="nil"/>
                <w:right w:val="nil"/>
                <w:between w:val="nil"/>
              </w:pBdr>
              <w:spacing w:before="120" w:after="0" w:line="240" w:lineRule="auto"/>
              <w:ind w:left="360"/>
              <w:jc w:val="both"/>
              <w:rPr>
                <w:rFonts w:ascii="Arial" w:eastAsia="Arial" w:hAnsi="Arial" w:cs="Arial"/>
                <w:color w:val="000000"/>
              </w:rPr>
            </w:pPr>
            <w:hyperlink r:id="rId26" w:history="1">
              <w:r w:rsidR="00C6214F" w:rsidRPr="00B97417">
                <w:rPr>
                  <w:rStyle w:val="Hyperlink"/>
                  <w:rFonts w:ascii="Arial" w:eastAsia="Arial" w:hAnsi="Arial" w:cs="Arial"/>
                </w:rPr>
                <w:t xml:space="preserve">Табела 7.2. Преглед броја сарадника и статус сарадника </w:t>
              </w:r>
              <w:r w:rsidR="00926D91" w:rsidRPr="00B97417">
                <w:rPr>
                  <w:rStyle w:val="Hyperlink"/>
                  <w:rFonts w:ascii="Arial" w:eastAsia="Arial" w:hAnsi="Arial" w:cs="Arial"/>
                </w:rPr>
                <w:t>на Департману за рачунарске науке</w:t>
              </w:r>
              <w:r w:rsidR="00C6214F" w:rsidRPr="00B97417">
                <w:rPr>
                  <w:rStyle w:val="Hyperlink"/>
                  <w:rFonts w:ascii="Arial" w:eastAsia="Arial" w:hAnsi="Arial" w:cs="Arial"/>
                </w:rPr>
                <w:t xml:space="preserve">  (радни однос са пуним и непуним радним временом, ангажовање по уговору)</w:t>
              </w:r>
            </w:hyperlink>
            <w:r w:rsidR="00C6214F">
              <w:rPr>
                <w:rFonts w:ascii="Arial" w:eastAsia="Arial" w:hAnsi="Arial" w:cs="Arial"/>
                <w:color w:val="000000"/>
              </w:rPr>
              <w:t xml:space="preserve"> </w:t>
            </w:r>
          </w:p>
          <w:p w14:paraId="77A00088" w14:textId="7557EF30" w:rsidR="008A5858" w:rsidRDefault="00B97417">
            <w:pPr>
              <w:numPr>
                <w:ilvl w:val="0"/>
                <w:numId w:val="3"/>
              </w:numPr>
              <w:pBdr>
                <w:top w:val="nil"/>
                <w:left w:val="nil"/>
                <w:bottom w:val="nil"/>
                <w:right w:val="nil"/>
                <w:between w:val="nil"/>
              </w:pBdr>
              <w:spacing w:before="120" w:after="0" w:line="240" w:lineRule="auto"/>
              <w:ind w:left="308" w:hanging="142"/>
              <w:jc w:val="both"/>
              <w:rPr>
                <w:rFonts w:ascii="Arial" w:eastAsia="Arial" w:hAnsi="Arial" w:cs="Arial"/>
                <w:color w:val="000000"/>
              </w:rPr>
            </w:pPr>
            <w:hyperlink r:id="rId27" w:history="1">
              <w:r w:rsidR="00C6214F" w:rsidRPr="00B97417">
                <w:rPr>
                  <w:rStyle w:val="Hyperlink"/>
                  <w:rFonts w:ascii="Arial" w:eastAsia="Arial" w:hAnsi="Arial" w:cs="Arial"/>
                </w:rPr>
                <w:t>Прилог 7.1.</w:t>
              </w:r>
              <w:r w:rsidR="006C65EE" w:rsidRPr="00B97417">
                <w:rPr>
                  <w:rStyle w:val="Hyperlink"/>
                  <w:rFonts w:ascii="Arial" w:eastAsia="Arial" w:hAnsi="Arial" w:cs="Arial"/>
                  <w:lang w:val="sr-Cyrl-RS"/>
                </w:rPr>
                <w:t>1.</w:t>
              </w:r>
              <w:r w:rsidR="00C6214F" w:rsidRPr="00B97417">
                <w:rPr>
                  <w:rStyle w:val="Hyperlink"/>
                  <w:rFonts w:ascii="Arial" w:eastAsia="Arial" w:hAnsi="Arial" w:cs="Arial"/>
                </w:rPr>
                <w:t xml:space="preserve"> Ближи критеријуми за избор у звања наставника</w:t>
              </w:r>
            </w:hyperlink>
            <w:r w:rsidR="00C6214F">
              <w:rPr>
                <w:rFonts w:ascii="Arial" w:eastAsia="Arial" w:hAnsi="Arial" w:cs="Arial"/>
                <w:color w:val="000000"/>
              </w:rPr>
              <w:t xml:space="preserve"> </w:t>
            </w:r>
          </w:p>
          <w:p w14:paraId="50415BFD" w14:textId="5B548808" w:rsidR="008A5858" w:rsidRDefault="00B97417">
            <w:pPr>
              <w:numPr>
                <w:ilvl w:val="0"/>
                <w:numId w:val="3"/>
              </w:numPr>
              <w:pBdr>
                <w:top w:val="nil"/>
                <w:left w:val="nil"/>
                <w:bottom w:val="nil"/>
                <w:right w:val="nil"/>
                <w:between w:val="nil"/>
              </w:pBdr>
              <w:spacing w:before="120" w:after="0" w:line="240" w:lineRule="auto"/>
              <w:ind w:left="308" w:hanging="142"/>
              <w:jc w:val="both"/>
              <w:rPr>
                <w:rFonts w:ascii="Arial" w:eastAsia="Arial" w:hAnsi="Arial" w:cs="Arial"/>
                <w:color w:val="000000"/>
              </w:rPr>
            </w:pPr>
            <w:hyperlink r:id="rId28" w:history="1">
              <w:r w:rsidR="00C6214F" w:rsidRPr="00B97417">
                <w:rPr>
                  <w:rStyle w:val="Hyperlink"/>
                  <w:rFonts w:ascii="Arial" w:eastAsia="Arial" w:hAnsi="Arial" w:cs="Arial"/>
                </w:rPr>
                <w:t>Прилог 7.1.</w:t>
              </w:r>
              <w:r w:rsidR="006C65EE" w:rsidRPr="00B97417">
                <w:rPr>
                  <w:rStyle w:val="Hyperlink"/>
                  <w:rFonts w:ascii="Arial" w:eastAsia="Arial" w:hAnsi="Arial" w:cs="Arial"/>
                  <w:lang w:val="sr-Cyrl-RS"/>
                </w:rPr>
                <w:t>2.</w:t>
              </w:r>
              <w:r w:rsidR="00C6214F" w:rsidRPr="00B97417">
                <w:rPr>
                  <w:rStyle w:val="Hyperlink"/>
                  <w:rFonts w:ascii="Arial" w:eastAsia="Arial" w:hAnsi="Arial" w:cs="Arial"/>
                </w:rPr>
                <w:t xml:space="preserve"> Измене и допуне ближих критеријума за избор у звања наставника</w:t>
              </w:r>
            </w:hyperlink>
            <w:r w:rsidR="00C6214F">
              <w:rPr>
                <w:rFonts w:ascii="Arial" w:eastAsia="Arial" w:hAnsi="Arial" w:cs="Arial"/>
                <w:color w:val="000000"/>
              </w:rPr>
              <w:t xml:space="preserve"> </w:t>
            </w:r>
          </w:p>
          <w:p w14:paraId="7672D90A" w14:textId="36778FA8" w:rsidR="008A5858" w:rsidRDefault="00B97417">
            <w:pPr>
              <w:numPr>
                <w:ilvl w:val="0"/>
                <w:numId w:val="3"/>
              </w:numPr>
              <w:pBdr>
                <w:top w:val="nil"/>
                <w:left w:val="nil"/>
                <w:bottom w:val="nil"/>
                <w:right w:val="nil"/>
                <w:between w:val="nil"/>
              </w:pBdr>
              <w:spacing w:before="120" w:after="0" w:line="240" w:lineRule="auto"/>
              <w:ind w:left="308" w:hanging="142"/>
              <w:jc w:val="both"/>
              <w:rPr>
                <w:rFonts w:ascii="Arial" w:eastAsia="Arial" w:hAnsi="Arial" w:cs="Arial"/>
                <w:color w:val="000000"/>
              </w:rPr>
            </w:pPr>
            <w:hyperlink r:id="rId29" w:history="1">
              <w:r w:rsidR="00C6214F" w:rsidRPr="00B97417">
                <w:rPr>
                  <w:rStyle w:val="Hyperlink"/>
                  <w:rFonts w:ascii="Arial" w:eastAsia="Arial" w:hAnsi="Arial" w:cs="Arial"/>
                </w:rPr>
                <w:t>Прилог 7.1.</w:t>
              </w:r>
              <w:r w:rsidR="006C65EE" w:rsidRPr="00B97417">
                <w:rPr>
                  <w:rStyle w:val="Hyperlink"/>
                  <w:rFonts w:ascii="Arial" w:eastAsia="Arial" w:hAnsi="Arial" w:cs="Arial"/>
                  <w:lang w:val="sr-Cyrl-RS"/>
                </w:rPr>
                <w:t>3.</w:t>
              </w:r>
              <w:r w:rsidR="00C6214F" w:rsidRPr="00B97417">
                <w:rPr>
                  <w:rStyle w:val="Hyperlink"/>
                  <w:rFonts w:ascii="Arial" w:eastAsia="Arial" w:hAnsi="Arial" w:cs="Arial"/>
                </w:rPr>
                <w:t xml:space="preserve"> Правилник о поступку стицања звања и заснивања радног односа наставника Универзитета у Нишу</w:t>
              </w:r>
            </w:hyperlink>
            <w:r w:rsidR="00C6214F">
              <w:rPr>
                <w:rFonts w:ascii="Arial" w:eastAsia="Arial" w:hAnsi="Arial" w:cs="Arial"/>
                <w:color w:val="000000"/>
              </w:rPr>
              <w:t xml:space="preserve"> </w:t>
            </w:r>
          </w:p>
          <w:bookmarkStart w:id="0" w:name="_heading=h.gjdgxs" w:colFirst="0" w:colLast="0"/>
          <w:bookmarkEnd w:id="0"/>
          <w:p w14:paraId="2EFD568F" w14:textId="6D7C4DB3" w:rsidR="008A5858" w:rsidRDefault="00B97417">
            <w:pPr>
              <w:numPr>
                <w:ilvl w:val="0"/>
                <w:numId w:val="3"/>
              </w:numPr>
              <w:pBdr>
                <w:top w:val="nil"/>
                <w:left w:val="nil"/>
                <w:bottom w:val="nil"/>
                <w:right w:val="nil"/>
                <w:between w:val="nil"/>
              </w:pBdr>
              <w:spacing w:before="120" w:after="0" w:line="240" w:lineRule="auto"/>
              <w:ind w:left="306" w:hanging="142"/>
              <w:jc w:val="both"/>
              <w:rPr>
                <w:rFonts w:ascii="Arial" w:eastAsia="Arial" w:hAnsi="Arial" w:cs="Arial"/>
                <w:color w:val="000000"/>
              </w:rPr>
            </w:pPr>
            <w:r>
              <w:rPr>
                <w:rFonts w:ascii="Arial" w:eastAsia="Arial" w:hAnsi="Arial" w:cs="Arial"/>
                <w:color w:val="0000FF"/>
                <w:u w:val="single"/>
              </w:rPr>
              <w:fldChar w:fldCharType="begin"/>
            </w:r>
            <w:r>
              <w:rPr>
                <w:rFonts w:ascii="Arial" w:eastAsia="Arial" w:hAnsi="Arial" w:cs="Arial"/>
                <w:color w:val="0000FF"/>
                <w:u w:val="single"/>
              </w:rPr>
              <w:instrText xml:space="preserve"> HYPERLINK "Prilog%207.2.docx" </w:instrText>
            </w:r>
            <w:r>
              <w:rPr>
                <w:rFonts w:ascii="Arial" w:eastAsia="Arial" w:hAnsi="Arial" w:cs="Arial"/>
                <w:color w:val="0000FF"/>
                <w:u w:val="single"/>
              </w:rPr>
            </w:r>
            <w:r>
              <w:rPr>
                <w:rFonts w:ascii="Arial" w:eastAsia="Arial" w:hAnsi="Arial" w:cs="Arial"/>
                <w:color w:val="0000FF"/>
                <w:u w:val="single"/>
              </w:rPr>
              <w:fldChar w:fldCharType="separate"/>
            </w:r>
            <w:r w:rsidR="00C6214F" w:rsidRPr="00B97417">
              <w:rPr>
                <w:rStyle w:val="Hyperlink"/>
                <w:rFonts w:ascii="Arial" w:eastAsia="Arial" w:hAnsi="Arial" w:cs="Arial"/>
              </w:rPr>
              <w:t xml:space="preserve">Прилог 7.2. Однос укупног броја студената (број студената одобрен акредитацијом помножен са бројем година трајања студијског програма) </w:t>
            </w:r>
            <w:r w:rsidR="006C65EE" w:rsidRPr="00B97417">
              <w:rPr>
                <w:rStyle w:val="Hyperlink"/>
                <w:rFonts w:ascii="Arial" w:eastAsia="Arial" w:hAnsi="Arial" w:cs="Arial"/>
              </w:rPr>
              <w:t xml:space="preserve">и броја запослених наставника </w:t>
            </w:r>
            <w:r w:rsidR="006C65EE" w:rsidRPr="00B97417">
              <w:rPr>
                <w:rStyle w:val="Hyperlink"/>
                <w:rFonts w:ascii="Arial" w:eastAsia="Arial" w:hAnsi="Arial" w:cs="Arial"/>
                <w:lang w:val="sr-Cyrl-RS"/>
              </w:rPr>
              <w:t>на Департману за рачунарске науке</w:t>
            </w:r>
            <w:r w:rsidR="006C65EE" w:rsidRPr="00B97417">
              <w:rPr>
                <w:rStyle w:val="Hyperlink"/>
                <w:rFonts w:ascii="Arial" w:eastAsia="Arial" w:hAnsi="Arial" w:cs="Arial"/>
              </w:rPr>
              <w:t xml:space="preserve"> </w:t>
            </w:r>
            <w:r>
              <w:rPr>
                <w:rFonts w:ascii="Arial" w:eastAsia="Arial" w:hAnsi="Arial" w:cs="Arial"/>
                <w:color w:val="0000FF"/>
                <w:u w:val="single"/>
              </w:rPr>
              <w:fldChar w:fldCharType="end"/>
            </w:r>
            <w:r w:rsidR="00C6214F">
              <w:rPr>
                <w:rFonts w:ascii="Arial" w:eastAsia="Arial" w:hAnsi="Arial" w:cs="Arial"/>
                <w:color w:val="000000"/>
              </w:rPr>
              <w:t xml:space="preserve"> </w:t>
            </w:r>
          </w:p>
          <w:p w14:paraId="47EE8497" w14:textId="77777777" w:rsidR="008A5858" w:rsidRDefault="008A5858">
            <w:pPr>
              <w:pBdr>
                <w:top w:val="nil"/>
                <w:left w:val="nil"/>
                <w:bottom w:val="nil"/>
                <w:right w:val="nil"/>
                <w:between w:val="nil"/>
              </w:pBdr>
              <w:spacing w:before="120" w:after="0" w:line="240" w:lineRule="auto"/>
              <w:ind w:left="306" w:hanging="720"/>
              <w:jc w:val="both"/>
              <w:rPr>
                <w:rFonts w:ascii="Arial" w:eastAsia="Arial" w:hAnsi="Arial" w:cs="Arial"/>
                <w:color w:val="000000"/>
              </w:rPr>
            </w:pPr>
          </w:p>
        </w:tc>
      </w:tr>
    </w:tbl>
    <w:p w14:paraId="48311C39" w14:textId="77777777" w:rsidR="008A5858" w:rsidRDefault="008A5858"/>
    <w:tbl>
      <w:tblPr>
        <w:tblStyle w:val="ae"/>
        <w:tblW w:w="9389" w:type="dxa"/>
        <w:jc w:val="center"/>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3409"/>
        <w:gridCol w:w="5980"/>
      </w:tblGrid>
      <w:tr w:rsidR="008A5858" w14:paraId="5255FA82" w14:textId="77777777" w:rsidTr="003F7D6A">
        <w:trPr>
          <w:jc w:val="center"/>
        </w:trPr>
        <w:tc>
          <w:tcPr>
            <w:tcW w:w="9433" w:type="dxa"/>
            <w:gridSpan w:val="2"/>
            <w:shd w:val="clear" w:color="auto" w:fill="95B3D7"/>
          </w:tcPr>
          <w:p w14:paraId="1F14A54E" w14:textId="77777777" w:rsidR="008A5858" w:rsidRDefault="00C6214F" w:rsidP="003F7D6A">
            <w:pPr>
              <w:spacing w:after="0" w:line="240" w:lineRule="auto"/>
              <w:rPr>
                <w:rFonts w:ascii="Arial" w:eastAsia="Arial" w:hAnsi="Arial" w:cs="Arial"/>
              </w:rPr>
            </w:pPr>
            <w:r>
              <w:rPr>
                <w:rFonts w:ascii="Arial" w:eastAsia="Arial" w:hAnsi="Arial" w:cs="Arial"/>
                <w:b/>
              </w:rPr>
              <w:t>Стандард 8. Квалитет студената</w:t>
            </w:r>
          </w:p>
          <w:p w14:paraId="761658B4" w14:textId="77777777" w:rsidR="008A5858" w:rsidRDefault="00C6214F" w:rsidP="003F7D6A">
            <w:pPr>
              <w:spacing w:after="0" w:line="240" w:lineRule="auto"/>
              <w:ind w:right="-1915"/>
              <w:rPr>
                <w:rFonts w:ascii="Arial" w:eastAsia="Arial" w:hAnsi="Arial" w:cs="Arial"/>
              </w:rPr>
            </w:pPr>
            <w:r>
              <w:rPr>
                <w:rFonts w:ascii="Arial" w:eastAsia="Arial" w:hAnsi="Arial" w:cs="Arial"/>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8A5858" w14:paraId="69D56DF2" w14:textId="77777777" w:rsidTr="003F7D6A">
        <w:trPr>
          <w:trHeight w:val="283"/>
          <w:jc w:val="center"/>
        </w:trPr>
        <w:tc>
          <w:tcPr>
            <w:tcW w:w="9433" w:type="dxa"/>
            <w:gridSpan w:val="2"/>
            <w:shd w:val="clear" w:color="auto" w:fill="DBE5F1"/>
            <w:vAlign w:val="center"/>
          </w:tcPr>
          <w:p w14:paraId="477836A7" w14:textId="77777777" w:rsidR="008A5858" w:rsidRDefault="00C6214F" w:rsidP="003F7D6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lastRenderedPageBreak/>
              <w:t>а) Опис стања, анализа и процена стандарда 8</w:t>
            </w:r>
          </w:p>
        </w:tc>
      </w:tr>
      <w:tr w:rsidR="008A5858" w14:paraId="26C6952C" w14:textId="77777777" w:rsidTr="003F7D6A">
        <w:trPr>
          <w:jc w:val="center"/>
        </w:trPr>
        <w:tc>
          <w:tcPr>
            <w:tcW w:w="9433" w:type="dxa"/>
            <w:gridSpan w:val="2"/>
            <w:shd w:val="clear" w:color="auto" w:fill="auto"/>
          </w:tcPr>
          <w:p w14:paraId="3BE7CF7B" w14:textId="77777777" w:rsidR="008A5858" w:rsidRDefault="008A5858" w:rsidP="003F7D6A">
            <w:pPr>
              <w:pBdr>
                <w:top w:val="nil"/>
                <w:left w:val="nil"/>
                <w:bottom w:val="nil"/>
                <w:right w:val="nil"/>
                <w:between w:val="nil"/>
              </w:pBdr>
              <w:spacing w:after="0" w:line="240" w:lineRule="auto"/>
              <w:ind w:firstLine="720"/>
              <w:jc w:val="both"/>
              <w:rPr>
                <w:rFonts w:ascii="Arial" w:eastAsia="Arial" w:hAnsi="Arial" w:cs="Arial"/>
                <w:color w:val="000000"/>
              </w:rPr>
            </w:pPr>
          </w:p>
          <w:p w14:paraId="470F711C"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за рачунарске науке Природно-математичког факултета Универзитета у Нишу уписује сваке године студенте на прву годину докторских академских студија по квоти одређеној од стране Владе Србије, а на предлог Природно-математичког факултета и Универзитета у Нишу. Ова квота је усклађена са просторним и кадровским капацитетима Факултета. </w:t>
            </w:r>
          </w:p>
          <w:p w14:paraId="36730754"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благовремено информише потенцијалне студенте о упису на докторске академске студије путем сајта Факултета и званичног конкурса за упис на докторске академске студије. </w:t>
            </w:r>
          </w:p>
          <w:p w14:paraId="75ECF848"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Званичан конкурс за упис студената на прву годину</w:t>
            </w:r>
            <w:r w:rsidR="00DC261B">
              <w:rPr>
                <w:rFonts w:ascii="Arial" w:eastAsia="Arial" w:hAnsi="Arial" w:cs="Arial"/>
                <w:color w:val="000000"/>
              </w:rPr>
              <w:t xml:space="preserve"> докторских академских студија </w:t>
            </w:r>
            <w:r w:rsidR="00DC261B">
              <w:rPr>
                <w:rFonts w:ascii="Arial" w:eastAsia="Arial" w:hAnsi="Arial" w:cs="Arial"/>
                <w:color w:val="000000"/>
                <w:lang w:val="sr-Cyrl-RS"/>
              </w:rPr>
              <w:t>Д</w:t>
            </w:r>
            <w:r>
              <w:rPr>
                <w:rFonts w:ascii="Arial" w:eastAsia="Arial" w:hAnsi="Arial" w:cs="Arial"/>
                <w:color w:val="000000"/>
              </w:rPr>
              <w:t>епартмана за рачунарске науке садржи наведене услове за упис, критеријуме рангирања, број кандидата који ће бити примљен, број кандидата који се финансирају из Буџета и висина школарине за кандидате који се не финансирају из Буџета. Конкурс за упис студената се објављује у средствима јавног информисања и на сајту Универзитета. Предлог броја студената по студијским програмима усваја Наставно-научно веће и упућује Универзитету.</w:t>
            </w:r>
          </w:p>
          <w:p w14:paraId="1EFDC909"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Приликом селекције студената за упис на докторске академске студије, департман за рачунарске науке вреднује резултате постигнуте на основним и мастер академским студијама у складу са законом. </w:t>
            </w:r>
          </w:p>
          <w:p w14:paraId="091620E2"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Департман за рачунарске науке гарантује једнакост и равноправност студената по свим основама (раса, бојакоже, пол, сексуална оријентација, етничко, национално или социјално порекло, језик, вероисповест, политичко или друго мишљење, статус стечен рођењем, постојање сензорног или моторног хендикепа и имовинско стање) и могућност студирања за студенте са посебним потребама.</w:t>
            </w:r>
          </w:p>
          <w:p w14:paraId="30F843F0"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Све информације потребне студентима за упис на докторске студије, које их упућују у план студија се могу видети на интернет страници Факултета. Студенти су унапред упознати са обавезом праћења наставе као и критеријумима, правилима и процедурама оцењивања. </w:t>
            </w:r>
          </w:p>
          <w:p w14:paraId="3F530CC1"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Департман за рачунарске науке врши унапређење, оцењивање и анализирање метода и критеријума оцењивања студената по предметима. Департман врши анализу прилагођености метода оцењивања конкретном предмету, као и односа оцене рада студента то</w:t>
            </w:r>
            <w:r w:rsidR="00DC261B">
              <w:rPr>
                <w:rFonts w:ascii="Arial" w:eastAsia="Arial" w:hAnsi="Arial" w:cs="Arial"/>
                <w:color w:val="000000"/>
              </w:rPr>
              <w:t>ком наставе</w:t>
            </w:r>
            <w:r>
              <w:rPr>
                <w:rFonts w:ascii="Arial" w:eastAsia="Arial" w:hAnsi="Arial" w:cs="Arial"/>
                <w:color w:val="000000"/>
              </w:rPr>
              <w:t xml:space="preserve">. Методе оцењивања усклађене су са циљевима, садржајима и обимом студијског програма. Департман прати и проверава пролазност студената по предметима, програмима, годинама и предузима корективне мере у случају сувише ниске пролазности или других неправилности у оцењивању. </w:t>
            </w:r>
          </w:p>
          <w:p w14:paraId="701D1549" w14:textId="77777777" w:rsidR="008A5858" w:rsidRDefault="008A5858" w:rsidP="003F7D6A">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080372F9" w14:textId="77777777" w:rsidTr="003F7D6A">
        <w:trPr>
          <w:trHeight w:val="283"/>
          <w:jc w:val="center"/>
        </w:trPr>
        <w:tc>
          <w:tcPr>
            <w:tcW w:w="9433" w:type="dxa"/>
            <w:gridSpan w:val="2"/>
            <w:shd w:val="clear" w:color="auto" w:fill="DBE5F1"/>
            <w:vAlign w:val="center"/>
          </w:tcPr>
          <w:p w14:paraId="2B557202" w14:textId="77777777" w:rsidR="008A5858" w:rsidRDefault="00C6214F" w:rsidP="003F7D6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б) Процена испуњености стандарда 8 (SWOT анализа)</w:t>
            </w:r>
          </w:p>
        </w:tc>
      </w:tr>
      <w:tr w:rsidR="008A5858" w14:paraId="1611C3F8" w14:textId="77777777" w:rsidTr="003F7D6A">
        <w:trPr>
          <w:jc w:val="center"/>
        </w:trPr>
        <w:tc>
          <w:tcPr>
            <w:tcW w:w="9433" w:type="dxa"/>
            <w:gridSpan w:val="2"/>
            <w:shd w:val="clear" w:color="auto" w:fill="auto"/>
          </w:tcPr>
          <w:p w14:paraId="075E6F6F" w14:textId="77777777" w:rsidR="008A5858" w:rsidRDefault="008A5858" w:rsidP="003F7D6A">
            <w:pPr>
              <w:pBdr>
                <w:top w:val="nil"/>
                <w:left w:val="nil"/>
                <w:bottom w:val="nil"/>
                <w:right w:val="nil"/>
                <w:between w:val="nil"/>
              </w:pBdr>
              <w:spacing w:after="120" w:line="240" w:lineRule="auto"/>
              <w:ind w:firstLine="720"/>
              <w:jc w:val="both"/>
              <w:rPr>
                <w:rFonts w:ascii="Arial" w:eastAsia="Arial" w:hAnsi="Arial" w:cs="Arial"/>
                <w:color w:val="000000"/>
              </w:rPr>
            </w:pPr>
          </w:p>
          <w:p w14:paraId="4CE5B8E9" w14:textId="77777777" w:rsidR="008A5858" w:rsidRDefault="00C6214F" w:rsidP="003F7D6A">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8, установа је анализирала и квантитативно оценила следеће елементе:</w:t>
            </w:r>
          </w:p>
          <w:p w14:paraId="23F39657"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Процедуру пријема студената +++</w:t>
            </w:r>
          </w:p>
          <w:p w14:paraId="52DB5D53"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Процедуре које се односе на упис студената у прву годину докторских студија су јасно дефинисане и јавне.</w:t>
            </w:r>
          </w:p>
          <w:p w14:paraId="44980B33"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Једнакост и равноправност студената, укључујући и студенте са посебним потребама +++</w:t>
            </w:r>
          </w:p>
          <w:p w14:paraId="17F27966"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lastRenderedPageBreak/>
              <w:t>Студенти имају равноправан третман по националној, верској, полној и социјалној основи. Једнакост и равноправност студената са посебним потребама су такође, загарантовани и негују се од настанка Факултета.</w:t>
            </w:r>
          </w:p>
          <w:p w14:paraId="4C27F7AD"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Рад на планирању и развоју каријере студената ++</w:t>
            </w:r>
          </w:p>
          <w:p w14:paraId="34557579"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Планирање развоја каријере студената се врши кроз Центар за развој каријере при Универзитету у Нишу.</w:t>
            </w:r>
          </w:p>
          <w:p w14:paraId="4D8883B0"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Доступност информација о студијама ++ </w:t>
            </w:r>
          </w:p>
          <w:p w14:paraId="0930E3E3"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Веб сајт Факултета.</w:t>
            </w:r>
          </w:p>
          <w:p w14:paraId="33A332FD"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Доступност процедура и критеријума оцењивања +++ </w:t>
            </w:r>
          </w:p>
          <w:p w14:paraId="16E7DE3E" w14:textId="77777777" w:rsidR="008A5858" w:rsidRDefault="00C6214F" w:rsidP="003F7D6A">
            <w:pPr>
              <w:spacing w:after="120" w:line="240" w:lineRule="auto"/>
              <w:ind w:left="720"/>
              <w:jc w:val="both"/>
              <w:rPr>
                <w:rFonts w:ascii="Arial" w:eastAsia="Arial" w:hAnsi="Arial" w:cs="Arial"/>
              </w:rPr>
            </w:pPr>
            <w:r>
              <w:rPr>
                <w:rFonts w:ascii="Arial" w:eastAsia="Arial" w:hAnsi="Arial" w:cs="Arial"/>
              </w:rPr>
              <w:t xml:space="preserve">Процедуре и критеријуми оцењивања прописане су </w:t>
            </w:r>
            <w:r w:rsidRPr="00B40E62">
              <w:rPr>
                <w:rFonts w:ascii="Arial" w:eastAsia="Arial" w:hAnsi="Arial" w:cs="Arial"/>
                <w:i/>
              </w:rPr>
              <w:t>Правилником о докторским академским студијама</w:t>
            </w:r>
            <w:r>
              <w:rPr>
                <w:rFonts w:ascii="Arial" w:eastAsia="Arial" w:hAnsi="Arial" w:cs="Arial"/>
              </w:rPr>
              <w:t xml:space="preserve">  који је доступан свим студентима на сајту Факултета.</w:t>
            </w:r>
          </w:p>
          <w:p w14:paraId="5845AB31"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Анализу метода и критеријума оцењивања по предметима, програмима, годинама, уз корективне мере +</w:t>
            </w:r>
          </w:p>
          <w:p w14:paraId="03C55943"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Потребно је детањније развити корективне мере у случају константно негативних оцена по предметима и програмима.</w:t>
            </w:r>
          </w:p>
          <w:p w14:paraId="44FE0661"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b/>
                <w:color w:val="000000"/>
              </w:rPr>
            </w:pPr>
            <w:r>
              <w:rPr>
                <w:rFonts w:ascii="Arial" w:eastAsia="Arial" w:hAnsi="Arial" w:cs="Arial"/>
                <w:b/>
                <w:color w:val="000000"/>
              </w:rPr>
              <w:t xml:space="preserve"> Усклађеност метода оцењивања са исходима студијског програма ++</w:t>
            </w:r>
          </w:p>
          <w:p w14:paraId="60478310" w14:textId="77777777" w:rsidR="008A5858" w:rsidRDefault="00C6214F" w:rsidP="003F7D6A">
            <w:pPr>
              <w:pBdr>
                <w:top w:val="nil"/>
                <w:left w:val="nil"/>
                <w:bottom w:val="nil"/>
                <w:right w:val="nil"/>
                <w:between w:val="nil"/>
              </w:pBdr>
              <w:spacing w:after="120" w:line="240" w:lineRule="auto"/>
              <w:ind w:left="709"/>
              <w:jc w:val="both"/>
              <w:rPr>
                <w:rFonts w:ascii="Arial" w:eastAsia="Arial" w:hAnsi="Arial" w:cs="Arial"/>
                <w:color w:val="000000"/>
              </w:rPr>
            </w:pPr>
            <w:r>
              <w:rPr>
                <w:rFonts w:ascii="Arial" w:eastAsia="Arial" w:hAnsi="Arial" w:cs="Arial"/>
                <w:color w:val="000000"/>
              </w:rPr>
              <w:t>Методе оцењивања усмерене су на процену квалитета постигнутих исхода учења, како кoгнитивнх исхода учења (знање, разумевање, примена) тако и практичних и општих.</w:t>
            </w:r>
          </w:p>
          <w:p w14:paraId="327BF61F"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Објективност и принципијелност наставника у процесу оцењивања ++</w:t>
            </w:r>
          </w:p>
          <w:p w14:paraId="589DE006"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3BA81B13"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Праћење  пролазности  студената  по  предметима,  програмима  и  годинама,  уз корективне мере ++</w:t>
            </w:r>
          </w:p>
          <w:p w14:paraId="3B237A06" w14:textId="77777777" w:rsidR="008A5858" w:rsidRDefault="00C6214F" w:rsidP="003F7D6A">
            <w:pPr>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5B0D1504" w14:textId="77777777" w:rsidR="008A5858" w:rsidRDefault="00C6214F" w:rsidP="003F7D6A">
            <w:pPr>
              <w:numPr>
                <w:ilvl w:val="0"/>
                <w:numId w:val="4"/>
              </w:numPr>
              <w:pBdr>
                <w:top w:val="nil"/>
                <w:left w:val="nil"/>
                <w:bottom w:val="nil"/>
                <w:right w:val="nil"/>
                <w:between w:val="nil"/>
              </w:pBdr>
              <w:spacing w:after="120" w:line="240" w:lineRule="auto"/>
              <w:jc w:val="both"/>
              <w:rPr>
                <w:rFonts w:ascii="Arial" w:eastAsia="Arial" w:hAnsi="Arial" w:cs="Arial"/>
                <w:b/>
                <w:color w:val="000000"/>
              </w:rPr>
            </w:pPr>
            <w:r>
              <w:rPr>
                <w:rFonts w:ascii="Arial" w:eastAsia="Arial" w:hAnsi="Arial" w:cs="Arial"/>
                <w:b/>
                <w:color w:val="000000"/>
              </w:rPr>
              <w:t xml:space="preserve"> Студентско организовање и учествовање у одлучивању ++</w:t>
            </w:r>
          </w:p>
          <w:p w14:paraId="1FEC1651" w14:textId="77777777" w:rsidR="008A5858" w:rsidRDefault="00C6214F" w:rsidP="003F7D6A">
            <w:pPr>
              <w:pBdr>
                <w:top w:val="nil"/>
                <w:left w:val="nil"/>
                <w:bottom w:val="nil"/>
                <w:right w:val="nil"/>
                <w:between w:val="nil"/>
              </w:pBdr>
              <w:spacing w:after="120" w:line="240" w:lineRule="auto"/>
              <w:ind w:left="720"/>
              <w:jc w:val="both"/>
              <w:rPr>
                <w:rFonts w:ascii="Arial" w:eastAsia="Arial" w:hAnsi="Arial" w:cs="Arial"/>
                <w:color w:val="000000"/>
              </w:rPr>
            </w:pPr>
            <w:r>
              <w:rPr>
                <w:rFonts w:ascii="Arial" w:eastAsia="Arial" w:hAnsi="Arial" w:cs="Arial"/>
                <w:color w:val="000000"/>
              </w:rPr>
              <w:t>Студентско организовање и учествовање у одлучивању се обезбеђује кроз рад у Савету Факултета, НН већу факултета и Комисијама за обезбеђење квалитета.</w:t>
            </w:r>
          </w:p>
          <w:p w14:paraId="3F20EF6D" w14:textId="77777777" w:rsidR="008A5858" w:rsidRDefault="008A5858" w:rsidP="003F7D6A">
            <w:pPr>
              <w:pBdr>
                <w:top w:val="nil"/>
                <w:left w:val="nil"/>
                <w:bottom w:val="nil"/>
                <w:right w:val="nil"/>
                <w:between w:val="nil"/>
              </w:pBdr>
              <w:spacing w:after="120" w:line="240" w:lineRule="auto"/>
              <w:jc w:val="both"/>
              <w:rPr>
                <w:rFonts w:ascii="Arial" w:eastAsia="Arial" w:hAnsi="Arial" w:cs="Arial"/>
                <w:color w:val="000000"/>
              </w:rPr>
            </w:pPr>
          </w:p>
          <w:p w14:paraId="6D8E05CE" w14:textId="77777777" w:rsidR="008A5858" w:rsidRDefault="00C6214F" w:rsidP="003F7D6A">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7C81AE89" w14:textId="77777777" w:rsidR="008A5858" w:rsidRDefault="00C6214F" w:rsidP="003F7D6A">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506C3CA9" w14:textId="77777777" w:rsidTr="003F7D6A">
        <w:trPr>
          <w:jc w:val="center"/>
        </w:trPr>
        <w:tc>
          <w:tcPr>
            <w:tcW w:w="3425" w:type="dxa"/>
            <w:shd w:val="clear" w:color="auto" w:fill="E5B8B7"/>
          </w:tcPr>
          <w:p w14:paraId="4297C0DC" w14:textId="77777777" w:rsidR="008A5858" w:rsidRDefault="00C6214F" w:rsidP="003F7D6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52CE8180" w14:textId="77777777" w:rsidR="008A5858" w:rsidRDefault="00C6214F" w:rsidP="003F7D6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Процедура пријема студената заснована је на вредновању резултата постигнутих на основним и мастер студијама </w:t>
            </w:r>
            <w:r>
              <w:rPr>
                <w:rFonts w:ascii="Arial" w:eastAsia="Arial" w:hAnsi="Arial" w:cs="Arial"/>
                <w:color w:val="000000"/>
              </w:rPr>
              <w:lastRenderedPageBreak/>
              <w:t>и у складу је са законом о високом образовању</w:t>
            </w:r>
            <w:r>
              <w:rPr>
                <w:rFonts w:ascii="Arial" w:eastAsia="Arial" w:hAnsi="Arial" w:cs="Arial"/>
                <w:color w:val="000000"/>
              </w:rPr>
              <w:tab/>
              <w:t>++</w:t>
            </w:r>
          </w:p>
          <w:p w14:paraId="574AF393" w14:textId="77777777" w:rsidR="008A5858" w:rsidRDefault="008A5858" w:rsidP="003F7D6A">
            <w:pPr>
              <w:pBdr>
                <w:top w:val="nil"/>
                <w:left w:val="nil"/>
                <w:bottom w:val="nil"/>
                <w:right w:val="nil"/>
                <w:between w:val="nil"/>
              </w:pBdr>
              <w:tabs>
                <w:tab w:val="right" w:pos="4587"/>
              </w:tabs>
              <w:spacing w:after="120" w:line="240" w:lineRule="auto"/>
              <w:rPr>
                <w:rFonts w:ascii="Arial" w:eastAsia="Arial" w:hAnsi="Arial" w:cs="Arial"/>
                <w:color w:val="000000"/>
              </w:rPr>
            </w:pPr>
          </w:p>
          <w:p w14:paraId="716F33B4" w14:textId="77777777" w:rsidR="008A5858" w:rsidRDefault="008A5858" w:rsidP="003F7D6A">
            <w:pPr>
              <w:pBdr>
                <w:top w:val="nil"/>
                <w:left w:val="nil"/>
                <w:bottom w:val="nil"/>
                <w:right w:val="nil"/>
                <w:between w:val="nil"/>
              </w:pBdr>
              <w:tabs>
                <w:tab w:val="right" w:pos="4587"/>
              </w:tabs>
              <w:spacing w:after="120" w:line="240" w:lineRule="auto"/>
              <w:rPr>
                <w:rFonts w:ascii="Arial" w:eastAsia="Arial" w:hAnsi="Arial" w:cs="Arial"/>
                <w:color w:val="000000"/>
              </w:rPr>
            </w:pPr>
          </w:p>
        </w:tc>
        <w:tc>
          <w:tcPr>
            <w:tcW w:w="6008" w:type="dxa"/>
            <w:shd w:val="clear" w:color="auto" w:fill="FBD4B4"/>
          </w:tcPr>
          <w:p w14:paraId="521F7068" w14:textId="77777777" w:rsidR="008A5858" w:rsidRDefault="00C6214F" w:rsidP="003F7D6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lastRenderedPageBreak/>
              <w:t>СЛАБОСТИ</w:t>
            </w:r>
          </w:p>
          <w:p w14:paraId="1B2834E7" w14:textId="77777777" w:rsidR="008A5858" w:rsidRDefault="00C6214F" w:rsidP="003F7D6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Слабија заинтересованост студената за докторске академске студије</w:t>
            </w:r>
            <w:r>
              <w:rPr>
                <w:rFonts w:ascii="Arial" w:eastAsia="Arial" w:hAnsi="Arial" w:cs="Arial"/>
                <w:color w:val="000000"/>
              </w:rPr>
              <w:tab/>
              <w:t>+++</w:t>
            </w:r>
          </w:p>
          <w:p w14:paraId="708243B4" w14:textId="77777777" w:rsidR="008A5858" w:rsidRDefault="008A5858" w:rsidP="003F7D6A">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8A5858" w14:paraId="542B7216" w14:textId="77777777" w:rsidTr="003F7D6A">
        <w:trPr>
          <w:jc w:val="center"/>
        </w:trPr>
        <w:tc>
          <w:tcPr>
            <w:tcW w:w="3425" w:type="dxa"/>
            <w:shd w:val="clear" w:color="auto" w:fill="F2DBDB"/>
          </w:tcPr>
          <w:p w14:paraId="63600B5D" w14:textId="77777777" w:rsidR="008A5858" w:rsidRDefault="00C6214F" w:rsidP="003F7D6A">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76A0E52B" w14:textId="77777777" w:rsidR="008A5858" w:rsidRDefault="00C6214F" w:rsidP="003F7D6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Побољшање видљивости факултета и департмана на друштвеним мрежама</w:t>
            </w:r>
            <w:r>
              <w:rPr>
                <w:rFonts w:ascii="Arial" w:eastAsia="Arial" w:hAnsi="Arial" w:cs="Arial"/>
                <w:color w:val="000000"/>
              </w:rPr>
              <w:tab/>
              <w:t>++</w:t>
            </w:r>
          </w:p>
          <w:p w14:paraId="1584A287" w14:textId="77777777" w:rsidR="008A5858" w:rsidRDefault="00C6214F" w:rsidP="003F7D6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Побољшање услова за рад студената изградњом читаонице</w:t>
            </w:r>
            <w:r>
              <w:rPr>
                <w:rFonts w:ascii="Arial" w:eastAsia="Arial" w:hAnsi="Arial" w:cs="Arial"/>
                <w:color w:val="000000"/>
              </w:rPr>
              <w:tab/>
              <w:t>++</w:t>
            </w:r>
          </w:p>
        </w:tc>
        <w:tc>
          <w:tcPr>
            <w:tcW w:w="6008" w:type="dxa"/>
            <w:shd w:val="clear" w:color="auto" w:fill="FDE9D9"/>
          </w:tcPr>
          <w:p w14:paraId="1C5BCAEB" w14:textId="77777777" w:rsidR="008A5858" w:rsidRDefault="00C6214F" w:rsidP="003F7D6A">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088463DB" w14:textId="77777777" w:rsidR="008A5858" w:rsidRDefault="00C6214F" w:rsidP="003F7D6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Неповерење студената да је уопште могуће утицати, кроз поступак анкетирања, на позитивне промене</w:t>
            </w:r>
            <w:r>
              <w:rPr>
                <w:rFonts w:ascii="Arial" w:eastAsia="Arial" w:hAnsi="Arial" w:cs="Arial"/>
                <w:color w:val="000000"/>
              </w:rPr>
              <w:tab/>
              <w:t>++</w:t>
            </w:r>
          </w:p>
          <w:p w14:paraId="59F76ACD" w14:textId="77777777" w:rsidR="008A5858" w:rsidRDefault="00C6214F" w:rsidP="003F7D6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Опште снижавање критеријума услед потребе да се парира конкуренцији................................................++</w:t>
            </w:r>
          </w:p>
          <w:p w14:paraId="03C914B1" w14:textId="77777777" w:rsidR="008A5858" w:rsidRDefault="00C6214F" w:rsidP="003F7D6A">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Поједини наставници некритички снижавају критеријум ради повећања пролазности................................................++</w:t>
            </w:r>
          </w:p>
        </w:tc>
      </w:tr>
      <w:tr w:rsidR="008A5858" w14:paraId="0F66B22E" w14:textId="77777777" w:rsidTr="003F7D6A">
        <w:trPr>
          <w:trHeight w:val="283"/>
          <w:jc w:val="center"/>
        </w:trPr>
        <w:tc>
          <w:tcPr>
            <w:tcW w:w="9433" w:type="dxa"/>
            <w:gridSpan w:val="2"/>
            <w:shd w:val="clear" w:color="auto" w:fill="DBE5F1"/>
            <w:vAlign w:val="center"/>
          </w:tcPr>
          <w:p w14:paraId="21C4A124" w14:textId="77777777" w:rsidR="008A5858" w:rsidRDefault="00C6214F" w:rsidP="003F7D6A">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8</w:t>
            </w:r>
          </w:p>
        </w:tc>
      </w:tr>
      <w:tr w:rsidR="008A5858" w14:paraId="0D640E52" w14:textId="77777777" w:rsidTr="003F7D6A">
        <w:trPr>
          <w:jc w:val="center"/>
        </w:trPr>
        <w:tc>
          <w:tcPr>
            <w:tcW w:w="9433" w:type="dxa"/>
            <w:gridSpan w:val="2"/>
            <w:shd w:val="clear" w:color="auto" w:fill="auto"/>
          </w:tcPr>
          <w:p w14:paraId="71CE48DA" w14:textId="77777777" w:rsidR="008A5858" w:rsidRDefault="008A5858" w:rsidP="003F7D6A">
            <w:pPr>
              <w:pBdr>
                <w:top w:val="nil"/>
                <w:left w:val="nil"/>
                <w:bottom w:val="nil"/>
                <w:right w:val="nil"/>
                <w:between w:val="nil"/>
              </w:pBdr>
              <w:spacing w:after="0" w:line="240" w:lineRule="auto"/>
              <w:ind w:firstLine="720"/>
              <w:jc w:val="both"/>
              <w:rPr>
                <w:rFonts w:ascii="Arial" w:eastAsia="Arial" w:hAnsi="Arial" w:cs="Arial"/>
                <w:color w:val="000000"/>
              </w:rPr>
            </w:pPr>
          </w:p>
          <w:p w14:paraId="11CDD19A" w14:textId="77777777" w:rsidR="008A5858" w:rsidRDefault="00F40F64"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Унапредити информисање о </w:t>
            </w:r>
            <w:r>
              <w:rPr>
                <w:rFonts w:ascii="Arial" w:eastAsia="Arial" w:hAnsi="Arial" w:cs="Arial"/>
                <w:color w:val="000000"/>
                <w:lang w:val="sr-Cyrl-RS"/>
              </w:rPr>
              <w:t>активностима и студијским програмима</w:t>
            </w:r>
            <w:r>
              <w:rPr>
                <w:rFonts w:ascii="Arial" w:eastAsia="Arial" w:hAnsi="Arial" w:cs="Arial"/>
                <w:color w:val="000000"/>
              </w:rPr>
              <w:t xml:space="preserve"> </w:t>
            </w:r>
            <w:r>
              <w:rPr>
                <w:rFonts w:ascii="Arial" w:eastAsia="Arial" w:hAnsi="Arial" w:cs="Arial"/>
                <w:color w:val="000000"/>
                <w:lang w:val="sr-Cyrl-RS"/>
              </w:rPr>
              <w:t>Д</w:t>
            </w:r>
            <w:r w:rsidR="00C6214F">
              <w:rPr>
                <w:rFonts w:ascii="Arial" w:eastAsia="Arial" w:hAnsi="Arial" w:cs="Arial"/>
                <w:color w:val="000000"/>
              </w:rPr>
              <w:t>епартмана за рачунарске науке путем друштвених мрежа, јер су оне један од основних средстава информисања потенцијалних студената.</w:t>
            </w:r>
          </w:p>
          <w:p w14:paraId="1FEEC4E8"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Подстицати самосталан рад студената у циљу повећања мотивације за постизање посебних успеха.</w:t>
            </w:r>
          </w:p>
          <w:p w14:paraId="2604C875" w14:textId="77777777" w:rsidR="008A5858" w:rsidRDefault="00C6214F" w:rsidP="003F7D6A">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Обезбедити атрактивне стручне праксе ради унапређења практичног рада студената.</w:t>
            </w:r>
          </w:p>
          <w:p w14:paraId="208AF19E" w14:textId="77777777" w:rsidR="008A5858" w:rsidRDefault="008A5858" w:rsidP="003F7D6A">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7F21CC67" w14:textId="77777777" w:rsidTr="003F7D6A">
        <w:trPr>
          <w:trHeight w:val="283"/>
          <w:jc w:val="center"/>
        </w:trPr>
        <w:tc>
          <w:tcPr>
            <w:tcW w:w="9433" w:type="dxa"/>
            <w:gridSpan w:val="2"/>
            <w:shd w:val="clear" w:color="auto" w:fill="DBE5F1"/>
            <w:vAlign w:val="center"/>
          </w:tcPr>
          <w:p w14:paraId="5286240C" w14:textId="77777777" w:rsidR="008A5858" w:rsidRDefault="00C6214F" w:rsidP="003F7D6A">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8</w:t>
            </w:r>
          </w:p>
        </w:tc>
      </w:tr>
      <w:tr w:rsidR="008A5858" w14:paraId="5B59C786" w14:textId="77777777" w:rsidTr="003F7D6A">
        <w:trPr>
          <w:jc w:val="center"/>
        </w:trPr>
        <w:tc>
          <w:tcPr>
            <w:tcW w:w="9433" w:type="dxa"/>
            <w:gridSpan w:val="2"/>
            <w:shd w:val="clear" w:color="auto" w:fill="auto"/>
          </w:tcPr>
          <w:p w14:paraId="46096485" w14:textId="3290B75E" w:rsidR="00136A38" w:rsidRPr="00136A38" w:rsidRDefault="00136A38" w:rsidP="003F7D6A">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0" w:history="1">
              <w:r w:rsidRPr="00136A38">
                <w:rPr>
                  <w:rStyle w:val="Hyperlink"/>
                  <w:rFonts w:ascii="Arial" w:eastAsia="Arial" w:hAnsi="Arial" w:cs="Arial"/>
                </w:rPr>
                <w:t>Табела 8.1. Преглед броја студената по студијским програмима и годинама студија у 2018/19 години</w:t>
              </w:r>
            </w:hyperlink>
          </w:p>
          <w:p w14:paraId="25AAE96D" w14:textId="0B79C16A" w:rsidR="008A5858" w:rsidRDefault="00136A38" w:rsidP="003F7D6A">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1" w:history="1">
              <w:r w:rsidR="00C6214F" w:rsidRPr="00136A38">
                <w:rPr>
                  <w:rStyle w:val="Hyperlink"/>
                  <w:rFonts w:ascii="Arial" w:eastAsia="Arial" w:hAnsi="Arial" w:cs="Arial"/>
                </w:rPr>
                <w:t>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hyperlink>
          </w:p>
          <w:p w14:paraId="2DB2A97D" w14:textId="2B7E6247" w:rsidR="00136A38" w:rsidRPr="00136A38" w:rsidRDefault="00136A38" w:rsidP="003F7D6A">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2" w:history="1">
              <w:r w:rsidRPr="00136A38">
                <w:rPr>
                  <w:rStyle w:val="Hyperlink"/>
                  <w:rFonts w:ascii="Arial" w:eastAsia="Arial" w:hAnsi="Arial" w:cs="Arial"/>
                </w:rPr>
                <w:t>Табела 8.3.  Број студената који су уписали 2017-18 школску годину у односу на остварене ЕСПБ бодове (60), (37-60) (мање од 37) за студијски програм ДАС Рачунарске науке</w:t>
              </w:r>
            </w:hyperlink>
          </w:p>
          <w:p w14:paraId="5D9AAFE4" w14:textId="67984A71" w:rsidR="008A5858" w:rsidRDefault="00136A38" w:rsidP="003F7D6A">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rPr>
            </w:pPr>
            <w:hyperlink r:id="rId33" w:history="1">
              <w:r w:rsidR="00C6214F" w:rsidRPr="00136A38">
                <w:rPr>
                  <w:rStyle w:val="Hyperlink"/>
                  <w:rFonts w:ascii="Arial" w:eastAsia="Arial" w:hAnsi="Arial" w:cs="Arial"/>
                </w:rPr>
                <w:t>Прилог 8.1. Правилник о процедури пријема студената ДАС</w:t>
              </w:r>
            </w:hyperlink>
            <w:r w:rsidR="00C6214F">
              <w:rPr>
                <w:rFonts w:ascii="Arial" w:eastAsia="Arial" w:hAnsi="Arial" w:cs="Arial"/>
                <w:color w:val="000000"/>
              </w:rPr>
              <w:t xml:space="preserve"> </w:t>
            </w:r>
          </w:p>
          <w:p w14:paraId="13F807D3" w14:textId="3396D9CE" w:rsidR="00136A38" w:rsidRPr="00136A38" w:rsidRDefault="00136A38" w:rsidP="003F7D6A">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u w:val="single"/>
              </w:rPr>
            </w:pPr>
            <w:hyperlink r:id="rId34" w:history="1">
              <w:r w:rsidRPr="00136A38">
                <w:rPr>
                  <w:rStyle w:val="Hyperlink"/>
                  <w:rFonts w:ascii="Arial" w:eastAsia="Arial" w:hAnsi="Arial" w:cs="Arial"/>
                </w:rPr>
                <w:t>Прилог 8.2. Правилник о полагању испита и оцењивању на испиту</w:t>
              </w:r>
            </w:hyperlink>
          </w:p>
          <w:p w14:paraId="3939E421" w14:textId="14970A10" w:rsidR="008A5858" w:rsidRDefault="00136A38" w:rsidP="003F7D6A">
            <w:pPr>
              <w:numPr>
                <w:ilvl w:val="0"/>
                <w:numId w:val="6"/>
              </w:numPr>
              <w:pBdr>
                <w:top w:val="nil"/>
                <w:left w:val="nil"/>
                <w:bottom w:val="nil"/>
                <w:right w:val="nil"/>
                <w:between w:val="nil"/>
              </w:pBdr>
              <w:spacing w:before="120" w:after="0" w:line="240" w:lineRule="auto"/>
              <w:ind w:left="306" w:hanging="142"/>
              <w:rPr>
                <w:rFonts w:ascii="Arial" w:eastAsia="Arial" w:hAnsi="Arial" w:cs="Arial"/>
                <w:color w:val="000000"/>
                <w:u w:val="single"/>
              </w:rPr>
            </w:pPr>
            <w:hyperlink r:id="rId35" w:history="1">
              <w:r w:rsidR="00C6214F" w:rsidRPr="00136A38">
                <w:rPr>
                  <w:rStyle w:val="Hyperlink"/>
                  <w:rFonts w:ascii="Arial" w:eastAsia="Arial" w:hAnsi="Arial" w:cs="Arial"/>
                </w:rPr>
                <w:t>Прилог 8.3. Процедуре и корективне мере у случају неиспуњавања и одступања од усвојених процедура оцењивања</w:t>
              </w:r>
            </w:hyperlink>
          </w:p>
          <w:p w14:paraId="7CF197CE" w14:textId="77777777" w:rsidR="008A5858" w:rsidRDefault="008A5858" w:rsidP="003F7D6A">
            <w:pPr>
              <w:pBdr>
                <w:top w:val="nil"/>
                <w:left w:val="nil"/>
                <w:bottom w:val="nil"/>
                <w:right w:val="nil"/>
                <w:between w:val="nil"/>
              </w:pBdr>
              <w:spacing w:before="120" w:after="0" w:line="240" w:lineRule="auto"/>
              <w:ind w:left="306" w:hanging="720"/>
              <w:rPr>
                <w:rFonts w:ascii="Arial" w:eastAsia="Arial" w:hAnsi="Arial" w:cs="Arial"/>
                <w:color w:val="000000"/>
              </w:rPr>
            </w:pPr>
          </w:p>
        </w:tc>
      </w:tr>
    </w:tbl>
    <w:p w14:paraId="1E484C1A" w14:textId="77777777" w:rsidR="008A5858" w:rsidRDefault="008A5858"/>
    <w:p w14:paraId="569C54EA" w14:textId="77777777" w:rsidR="008A5858" w:rsidRDefault="00C6214F">
      <w:r>
        <w:br w:type="page"/>
      </w:r>
    </w:p>
    <w:tbl>
      <w:tblPr>
        <w:tblStyle w:val="af"/>
        <w:tblW w:w="901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129"/>
        <w:gridCol w:w="4889"/>
      </w:tblGrid>
      <w:tr w:rsidR="008A5858" w14:paraId="3F606ACB" w14:textId="77777777">
        <w:tc>
          <w:tcPr>
            <w:tcW w:w="9018" w:type="dxa"/>
            <w:gridSpan w:val="2"/>
            <w:shd w:val="clear" w:color="auto" w:fill="95B3D7"/>
          </w:tcPr>
          <w:p w14:paraId="46727C2F" w14:textId="77777777" w:rsidR="008A5858" w:rsidRDefault="00C6214F">
            <w:pPr>
              <w:spacing w:after="0" w:line="240" w:lineRule="auto"/>
              <w:rPr>
                <w:rFonts w:ascii="Arial" w:eastAsia="Arial" w:hAnsi="Arial" w:cs="Arial"/>
              </w:rPr>
            </w:pPr>
            <w:r>
              <w:rPr>
                <w:rFonts w:ascii="Arial" w:eastAsia="Arial" w:hAnsi="Arial" w:cs="Arial"/>
                <w:b/>
              </w:rPr>
              <w:lastRenderedPageBreak/>
              <w:t>Стандард 9. Квалитет уџбеника, литературе, библиотечких и информатичких ресурса</w:t>
            </w:r>
          </w:p>
          <w:p w14:paraId="3112F57C" w14:textId="77777777" w:rsidR="008A5858" w:rsidRDefault="00C6214F">
            <w:pPr>
              <w:spacing w:after="0" w:line="240" w:lineRule="auto"/>
              <w:rPr>
                <w:rFonts w:ascii="Arial" w:eastAsia="Arial" w:hAnsi="Arial" w:cs="Arial"/>
              </w:rPr>
            </w:pPr>
            <w:r>
              <w:rPr>
                <w:rFonts w:ascii="Arial" w:eastAsia="Arial" w:hAnsi="Arial" w:cs="Arial"/>
              </w:rPr>
              <w:t>Квалитет уџбеника, литературе, библиотечких и информатичких ресурса се обезбеђује доношењем и спровођењем одговарајућег подзаконског акта.</w:t>
            </w:r>
          </w:p>
        </w:tc>
      </w:tr>
      <w:tr w:rsidR="008A5858" w14:paraId="69CFDC89" w14:textId="77777777">
        <w:trPr>
          <w:trHeight w:val="283"/>
        </w:trPr>
        <w:tc>
          <w:tcPr>
            <w:tcW w:w="9018" w:type="dxa"/>
            <w:gridSpan w:val="2"/>
            <w:shd w:val="clear" w:color="auto" w:fill="DBE5F1"/>
            <w:vAlign w:val="center"/>
          </w:tcPr>
          <w:p w14:paraId="70EDB1EE"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9</w:t>
            </w:r>
          </w:p>
        </w:tc>
      </w:tr>
      <w:tr w:rsidR="008A5858" w14:paraId="209D96A6" w14:textId="77777777">
        <w:tc>
          <w:tcPr>
            <w:tcW w:w="9018" w:type="dxa"/>
            <w:gridSpan w:val="2"/>
            <w:shd w:val="clear" w:color="auto" w:fill="auto"/>
          </w:tcPr>
          <w:p w14:paraId="664C7552"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1E3DA6C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Природно-математички факултет у Нишу поседује библиотеку са 2 читаонице.</w:t>
            </w:r>
          </w:p>
          <w:p w14:paraId="3E34E26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Библиотека поседује богату збирку уџбеничке, стручне, научне и приручне литературе, која је намењена свим студијским програмима Факултета. Библиотека располаже са укупним фондом од 42.762 библиотечке јединице, првенствено из области природно-математичких наука, које обезбеђују и унапређују наставни процес. </w:t>
            </w:r>
          </w:p>
          <w:p w14:paraId="0DDEAB1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Библиотечке ресурсе чине сопствени фондови књига (16.048 књига) и 26.694 часописа, као и КОБСОН (приступ електронским часописима). Поред лисног библиотечког каталога ради се и електронски каталог у бази COBISS (више од 2/3 монографских публикација се налази у том каталогу).</w:t>
            </w:r>
          </w:p>
          <w:p w14:paraId="325750A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Поред основних уџбеника неопходних за извођење наставе на предметима, библиотека Факултета је опремљена и бројним примерцима који доприносе високом степену образовања и информисаности о актуелностима у научним областима наставног особља и студената. Поред тога у библиотеци се налазе дипломски радови, мастер радови, специјалистички радови, магистарске тезе и докторске дисертације, као и 221 наслов уџбеника и монографија чији су аутори наставници запослени на Природно-математичком факултету. </w:t>
            </w:r>
          </w:p>
          <w:p w14:paraId="5ABCE2D7"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Однос броја уџбеника и монографија (заједно) чији су аутори наставници запослени на Факултету са бројем наставника на установи је 1.74 (221/126).</w:t>
            </w:r>
          </w:p>
          <w:p w14:paraId="1B572E58"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Као централна библиотека, библиотека Универзитета у Нишу својим библиотечким ресурсима допуњује библиотеку Факултета.</w:t>
            </w:r>
          </w:p>
          <w:p w14:paraId="7A99B072"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Простор који заузима библиотека у згради Факултета је укупне површине 85.80 м</w:t>
            </w:r>
            <w:r>
              <w:rPr>
                <w:rFonts w:ascii="Arial" w:eastAsia="Arial" w:hAnsi="Arial" w:cs="Arial"/>
                <w:color w:val="000000"/>
                <w:vertAlign w:val="superscript"/>
              </w:rPr>
              <w:t xml:space="preserve">2, </w:t>
            </w:r>
            <w:r>
              <w:rPr>
                <w:rFonts w:ascii="Arial" w:eastAsia="Arial" w:hAnsi="Arial" w:cs="Arial"/>
                <w:color w:val="000000"/>
              </w:rPr>
              <w:t>при чему магацински простор библиотеке износи 154 м</w:t>
            </w:r>
            <w:r>
              <w:rPr>
                <w:rFonts w:ascii="Arial" w:eastAsia="Arial" w:hAnsi="Arial" w:cs="Arial"/>
                <w:color w:val="000000"/>
                <w:vertAlign w:val="superscript"/>
              </w:rPr>
              <w:t>2</w:t>
            </w:r>
            <w:r>
              <w:rPr>
                <w:rFonts w:ascii="Arial" w:eastAsia="Arial" w:hAnsi="Arial" w:cs="Arial"/>
                <w:color w:val="000000"/>
              </w:rPr>
              <w:t xml:space="preserve">. </w:t>
            </w:r>
          </w:p>
          <w:p w14:paraId="7512F461"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Природно-математички факултет у Нишу  обезбеђује  студентима  неопходне  информатичке ресурсе за савлађивање градива, и то: 1. информациони систем, 2. рачунарске учиноце и сервере који су намењени настави, 3. веб сервер и мејл сервер и 4. рачунарску мрежу Факултета.</w:t>
            </w:r>
          </w:p>
          <w:p w14:paraId="73362DE3"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поседује 5 рачунарских учионица опремљених савременим рачунарима који студентима и наставницима омогућавају несметано извођење наставе и коришћење интернета. Учионице поседују 85 рачунара (</w:t>
            </w:r>
            <w:r>
              <w:rPr>
                <w:color w:val="000000"/>
                <w:sz w:val="24"/>
                <w:szCs w:val="24"/>
              </w:rPr>
              <w:t>30+20+15+10+10)</w:t>
            </w:r>
            <w:r>
              <w:rPr>
                <w:rFonts w:ascii="Arial" w:eastAsia="Arial" w:hAnsi="Arial" w:cs="Arial"/>
                <w:color w:val="000000"/>
              </w:rPr>
              <w:t xml:space="preserve"> за 170 студентска места.</w:t>
            </w:r>
          </w:p>
          <w:p w14:paraId="008B5907"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Факултет располаже са 14 сервера, 18 видеобимова, преко 200 рачунара у кабинетима наставника и сарадника и службама Факултета, 1 интерактивну таблу, 1 систем за гласање, 2 видеоконференцијска система. </w:t>
            </w:r>
          </w:p>
          <w:p w14:paraId="7CE302E2"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Такође, постоји и сервер на коме студенти Рачунарских наука могу да користе SQL и Веб сервер у оквиру наставе рачунарских наука. Постоје и сервиси за учење на даљину (Moodle сервери 2 и SharePoint). Свим студентима је отворен мејл на Office 365.</w:t>
            </w:r>
          </w:p>
          <w:p w14:paraId="2BF291CA"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Факултет поседује и 1 рачунар са потребним софтвером за слабовиде особе.</w:t>
            </w:r>
          </w:p>
          <w:p w14:paraId="13CFB0CD"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Рачунарска мрежа факултета је заснована Cisco мрежној опреми, а пасивна мрежа је задодољава стандарде структурног каблирања и мин. 5е категорију. Кичма мреже је гигабитна. Инсталирано је више од 300 прикључака (мин. 3 по просторији). </w:t>
            </w:r>
            <w:r>
              <w:rPr>
                <w:rFonts w:ascii="Arial" w:eastAsia="Arial" w:hAnsi="Arial" w:cs="Arial"/>
                <w:color w:val="000000"/>
              </w:rPr>
              <w:lastRenderedPageBreak/>
              <w:t>Такође постоји и бежични интернет а и EDUROAM.</w:t>
            </w:r>
          </w:p>
          <w:p w14:paraId="21BE67B7"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69D10F2E" w14:textId="77777777">
        <w:trPr>
          <w:trHeight w:val="283"/>
        </w:trPr>
        <w:tc>
          <w:tcPr>
            <w:tcW w:w="9018" w:type="dxa"/>
            <w:gridSpan w:val="2"/>
            <w:shd w:val="clear" w:color="auto" w:fill="DBE5F1"/>
            <w:vAlign w:val="center"/>
          </w:tcPr>
          <w:p w14:paraId="58A91680"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9 (SWOT анализа)</w:t>
            </w:r>
          </w:p>
        </w:tc>
      </w:tr>
      <w:tr w:rsidR="008A5858" w14:paraId="60A53DF5" w14:textId="77777777">
        <w:tc>
          <w:tcPr>
            <w:tcW w:w="9018" w:type="dxa"/>
            <w:gridSpan w:val="2"/>
            <w:shd w:val="clear" w:color="auto" w:fill="auto"/>
          </w:tcPr>
          <w:p w14:paraId="14403A05" w14:textId="77777777" w:rsidR="008A5858" w:rsidRDefault="00C6214F">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9, Факултет је анализирао и квантитативно оценио следеће елементе:</w:t>
            </w:r>
          </w:p>
          <w:p w14:paraId="7EFE9147"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Постојање општег акта о уџбеницима и поступање по њему +++ </w:t>
            </w:r>
          </w:p>
          <w:p w14:paraId="07184B3B" w14:textId="77777777" w:rsidR="008A5858" w:rsidRDefault="00C6214F">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Факултет је донео правилнике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14:paraId="4A0AC26B" w14:textId="77777777" w:rsidR="008A5858" w:rsidRDefault="008A5858">
            <w:pPr>
              <w:pBdr>
                <w:top w:val="nil"/>
                <w:left w:val="nil"/>
                <w:bottom w:val="nil"/>
                <w:right w:val="nil"/>
                <w:between w:val="nil"/>
              </w:pBdr>
              <w:spacing w:after="120" w:line="240" w:lineRule="auto"/>
              <w:ind w:left="284"/>
              <w:jc w:val="both"/>
              <w:rPr>
                <w:rFonts w:ascii="Arial" w:eastAsia="Arial" w:hAnsi="Arial" w:cs="Arial"/>
                <w:color w:val="000000"/>
              </w:rPr>
            </w:pPr>
          </w:p>
          <w:p w14:paraId="19D14E40"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Покривеност предмета уџбеницима и училима +++ </w:t>
            </w:r>
          </w:p>
          <w:p w14:paraId="0DB3BCC1" w14:textId="77777777" w:rsidR="008A5858" w:rsidRDefault="00C6214F">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Усвајањем предложених уџбеника као основне литературе, уз сваки наставни предмет из студијског програма, испуњен је стандард квалитета 9. Библиотека поседује укупан фонд од 8.637 уџбеника, тј. 6.620 наслова уџбеника.</w:t>
            </w:r>
          </w:p>
          <w:p w14:paraId="435CE0E0" w14:textId="77777777" w:rsidR="008A5858" w:rsidRDefault="008A5858">
            <w:pPr>
              <w:pBdr>
                <w:top w:val="nil"/>
                <w:left w:val="nil"/>
                <w:bottom w:val="nil"/>
                <w:right w:val="nil"/>
                <w:between w:val="nil"/>
              </w:pBdr>
              <w:spacing w:after="120" w:line="240" w:lineRule="auto"/>
              <w:ind w:left="284"/>
              <w:jc w:val="both"/>
              <w:rPr>
                <w:rFonts w:ascii="Arial" w:eastAsia="Arial" w:hAnsi="Arial" w:cs="Arial"/>
                <w:b/>
                <w:color w:val="000000"/>
              </w:rPr>
            </w:pPr>
          </w:p>
          <w:p w14:paraId="5D2BC405"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Структуру и обим библиотечког фонда +++ </w:t>
            </w:r>
          </w:p>
          <w:p w14:paraId="730BDB11" w14:textId="77777777" w:rsidR="008A5858" w:rsidRDefault="00C6214F">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Библиотечке ресурсе чине сопствени фондови књига (број наслова књига: 2.447, број наслова монографија:  4.871 и број наслова часописа:  475) и КОБСОН (приступ електронским часописима).</w:t>
            </w:r>
          </w:p>
          <w:p w14:paraId="28E0008E" w14:textId="77777777" w:rsidR="008A5858" w:rsidRDefault="008A5858">
            <w:pPr>
              <w:pBdr>
                <w:top w:val="nil"/>
                <w:left w:val="nil"/>
                <w:bottom w:val="nil"/>
                <w:right w:val="nil"/>
                <w:between w:val="nil"/>
              </w:pBdr>
              <w:spacing w:after="120" w:line="240" w:lineRule="auto"/>
              <w:ind w:left="284"/>
              <w:jc w:val="both"/>
              <w:rPr>
                <w:rFonts w:ascii="Arial" w:eastAsia="Arial" w:hAnsi="Arial" w:cs="Arial"/>
                <w:b/>
                <w:color w:val="000000"/>
              </w:rPr>
            </w:pPr>
          </w:p>
          <w:p w14:paraId="34821849"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Постојање  информатичких  ресурса (рачунара,  софтвера,  интернета, електронских облика часописа) +++</w:t>
            </w:r>
          </w:p>
          <w:p w14:paraId="7DEA740B"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Природно-математички факултет у Нишу поседује адекватну информатичку опрему за потребе департмана за рачунарске науке. </w:t>
            </w:r>
          </w:p>
          <w:p w14:paraId="2672CDCC"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1D4DD212"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4D80B08A"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Број и стручну спрему запослених у библиотеци и другим релевантним службама +++</w:t>
            </w:r>
          </w:p>
          <w:p w14:paraId="5D017A38"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У Библиотеци је стално запослено 5 ненаставних радника са високом стручном спремом, а у Рачунарском центру 4 ненаставна радника са високом стручном спремом.</w:t>
            </w:r>
          </w:p>
          <w:p w14:paraId="1CBA9940"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3D95FD19"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3E1B818C"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Адекватност услова за рад (простор, радно време) ++</w:t>
            </w:r>
          </w:p>
          <w:p w14:paraId="4045AD0E"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Факултет </w:t>
            </w:r>
            <w:r>
              <w:rPr>
                <w:rFonts w:ascii="Arial" w:eastAsia="Arial" w:hAnsi="Arial" w:cs="Arial"/>
              </w:rPr>
              <w:t xml:space="preserve">има потребе за адекватнијим простором </w:t>
            </w:r>
            <w:r>
              <w:rPr>
                <w:rFonts w:ascii="Arial" w:eastAsia="Arial" w:hAnsi="Arial" w:cs="Arial"/>
                <w:color w:val="000000"/>
              </w:rPr>
              <w:t>за рад библиотеке у читаоничном делу библиотеке. Библиотека је смештена на укупно 85.80 м</w:t>
            </w:r>
            <w:r>
              <w:rPr>
                <w:rFonts w:ascii="Arial" w:eastAsia="Arial" w:hAnsi="Arial" w:cs="Arial"/>
                <w:color w:val="000000"/>
                <w:vertAlign w:val="superscript"/>
              </w:rPr>
              <w:t>2</w:t>
            </w:r>
            <w:r>
              <w:rPr>
                <w:rFonts w:ascii="Arial" w:eastAsia="Arial" w:hAnsi="Arial" w:cs="Arial"/>
                <w:color w:val="000000"/>
              </w:rPr>
              <w:t xml:space="preserve"> простора, а читаоница у саставу библиотеке, има само 4 места у једном простору и 12 у другом простору (помоћни објекат у дворишту Факултета), што је недовољно за број студената на Факултету. Такође, због недостатка простора, неки делови библиотечког фонда смештени су у магацину иако се релативно често користе. </w:t>
            </w:r>
          </w:p>
          <w:p w14:paraId="4C0CB9B8"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1F3D9433"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Квантификација процене предности, слабости, могућности и опасности испитиваних </w:t>
            </w:r>
            <w:r>
              <w:rPr>
                <w:rFonts w:ascii="Arial" w:eastAsia="Arial" w:hAnsi="Arial" w:cs="Arial"/>
                <w:color w:val="000000"/>
              </w:rPr>
              <w:lastRenderedPageBreak/>
              <w:t>елемената анализе је извршена на основу следећих показатеља:</w:t>
            </w:r>
          </w:p>
          <w:p w14:paraId="186B1F87"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2EE4EC24" w14:textId="77777777">
        <w:tc>
          <w:tcPr>
            <w:tcW w:w="4129" w:type="dxa"/>
            <w:shd w:val="clear" w:color="auto" w:fill="E5B8B7"/>
          </w:tcPr>
          <w:p w14:paraId="3E46B785"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39FB4926"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Постојање општих аката о библиотечким и информатичким ресурсима.</w:t>
            </w:r>
            <w:r>
              <w:rPr>
                <w:rFonts w:ascii="Arial" w:eastAsia="Arial" w:hAnsi="Arial" w:cs="Arial"/>
                <w:color w:val="000000"/>
              </w:rPr>
              <w:tab/>
              <w:t>+++</w:t>
            </w:r>
          </w:p>
          <w:p w14:paraId="78321CD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Рачунарска опремљеност факултета.</w:t>
            </w:r>
            <w:r>
              <w:rPr>
                <w:rFonts w:ascii="Arial" w:eastAsia="Arial" w:hAnsi="Arial" w:cs="Arial"/>
                <w:color w:val="000000"/>
              </w:rPr>
              <w:tab/>
              <w:t>+++</w:t>
            </w:r>
          </w:p>
          <w:p w14:paraId="3589E689"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Добра покривеност предмета стручном и савременом литературом.</w:t>
            </w:r>
            <w:r>
              <w:rPr>
                <w:rFonts w:ascii="Arial" w:eastAsia="Arial" w:hAnsi="Arial" w:cs="Arial"/>
                <w:color w:val="000000"/>
              </w:rPr>
              <w:tab/>
              <w:t>+++</w:t>
            </w:r>
          </w:p>
          <w:p w14:paraId="065DDBAE"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Довољан број и повољна квалификациона структура запослених у Библиотеци и Рачунарском центру....................................++</w:t>
            </w:r>
          </w:p>
        </w:tc>
        <w:tc>
          <w:tcPr>
            <w:tcW w:w="4889" w:type="dxa"/>
            <w:shd w:val="clear" w:color="auto" w:fill="FBD4B4"/>
          </w:tcPr>
          <w:p w14:paraId="59C167BE"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6BB5D371"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Неадекватна површина читаоница............++</w:t>
            </w:r>
          </w:p>
          <w:p w14:paraId="397D73B6"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Смањен број нових књига у последњем периоду.</w:t>
            </w:r>
            <w:r>
              <w:rPr>
                <w:rFonts w:ascii="Arial" w:eastAsia="Arial" w:hAnsi="Arial" w:cs="Arial"/>
                <w:color w:val="000000"/>
              </w:rPr>
              <w:tab/>
              <w:t>++</w:t>
            </w:r>
          </w:p>
          <w:p w14:paraId="1CCCE90F"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материјална средства за проширење простора за библиотеку са читаоницом.</w:t>
            </w:r>
            <w:r>
              <w:rPr>
                <w:rFonts w:ascii="Arial" w:eastAsia="Arial" w:hAnsi="Arial" w:cs="Arial"/>
                <w:color w:val="000000"/>
              </w:rPr>
              <w:tab/>
              <w:t>+++</w:t>
            </w:r>
          </w:p>
          <w:p w14:paraId="7C15930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заинтересованост студената за коришћење библиотечких ресурса............++</w:t>
            </w:r>
          </w:p>
          <w:p w14:paraId="62B7592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коришћење стручне литературе на енглеском језику од стране студената..++</w:t>
            </w:r>
          </w:p>
        </w:tc>
      </w:tr>
      <w:tr w:rsidR="008A5858" w14:paraId="050DFD6C" w14:textId="77777777">
        <w:tc>
          <w:tcPr>
            <w:tcW w:w="4129" w:type="dxa"/>
            <w:shd w:val="clear" w:color="auto" w:fill="F2DBDB"/>
          </w:tcPr>
          <w:p w14:paraId="1F43DDEC"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09A56D18"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Стручно усавршавање запослених у Библиотеци и Рачунарском центру укључивањем у међународне пројекте (Ерасмус+ и слично)..</w:t>
            </w:r>
            <w:r>
              <w:rPr>
                <w:rFonts w:ascii="Arial" w:eastAsia="Arial" w:hAnsi="Arial" w:cs="Arial"/>
                <w:color w:val="000000"/>
              </w:rPr>
              <w:tab/>
              <w:t>+++</w:t>
            </w:r>
          </w:p>
          <w:p w14:paraId="2A56FAB3"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Велике могућности приступа електронским информацијама преко КОБСОН сервиса.</w:t>
            </w:r>
            <w:r>
              <w:rPr>
                <w:rFonts w:ascii="Arial" w:eastAsia="Arial" w:hAnsi="Arial" w:cs="Arial"/>
                <w:color w:val="000000"/>
              </w:rPr>
              <w:tab/>
              <w:t>++</w:t>
            </w:r>
          </w:p>
        </w:tc>
        <w:tc>
          <w:tcPr>
            <w:tcW w:w="4889" w:type="dxa"/>
            <w:shd w:val="clear" w:color="auto" w:fill="FDE9D9"/>
          </w:tcPr>
          <w:p w14:paraId="65DC7BB8"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568321C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Застаревање информатичке опреме и програма..</w:t>
            </w:r>
            <w:r>
              <w:rPr>
                <w:rFonts w:ascii="Arial" w:eastAsia="Arial" w:hAnsi="Arial" w:cs="Arial"/>
                <w:color w:val="000000"/>
              </w:rPr>
              <w:tab/>
              <w:t>+++</w:t>
            </w:r>
          </w:p>
          <w:p w14:paraId="7FB2AFC4"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Могућност да финансирање у наредном периоду не буде адекватно, што може негативно утицати на развој библиотечких и информатичких ресурса</w:t>
            </w:r>
            <w:r>
              <w:rPr>
                <w:rFonts w:ascii="Arial" w:eastAsia="Arial" w:hAnsi="Arial" w:cs="Arial"/>
                <w:color w:val="000000"/>
              </w:rPr>
              <w:tab/>
              <w:t>++</w:t>
            </w:r>
          </w:p>
        </w:tc>
      </w:tr>
      <w:tr w:rsidR="008A5858" w14:paraId="4FCB3633" w14:textId="77777777">
        <w:trPr>
          <w:trHeight w:val="283"/>
        </w:trPr>
        <w:tc>
          <w:tcPr>
            <w:tcW w:w="9018" w:type="dxa"/>
            <w:gridSpan w:val="2"/>
            <w:shd w:val="clear" w:color="auto" w:fill="DBE5F1"/>
            <w:vAlign w:val="center"/>
          </w:tcPr>
          <w:p w14:paraId="04BFDE99"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9</w:t>
            </w:r>
          </w:p>
        </w:tc>
      </w:tr>
      <w:tr w:rsidR="008A5858" w14:paraId="7F13116C" w14:textId="77777777">
        <w:tc>
          <w:tcPr>
            <w:tcW w:w="9018" w:type="dxa"/>
            <w:gridSpan w:val="2"/>
            <w:shd w:val="clear" w:color="auto" w:fill="auto"/>
          </w:tcPr>
          <w:p w14:paraId="41EB1938"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7333594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Повећати инвестирање у обнављање библиотечког фонда и у издавачку делатност Факултета. </w:t>
            </w:r>
          </w:p>
          <w:p w14:paraId="13F3D946"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Континуирано осавремењавање информатичке опреме и набавка нових лиценцираних програма.</w:t>
            </w:r>
          </w:p>
          <w:p w14:paraId="0CE3110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Решавање проблема простора у читаоници библиотеке.</w:t>
            </w:r>
          </w:p>
          <w:p w14:paraId="7E0FD3C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Подстицање наставног особља на издавачку делатност.</w:t>
            </w:r>
          </w:p>
          <w:p w14:paraId="403DAFD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Усавршавање постојећих и покретање нових часописа чији је издавач Факултет.</w:t>
            </w:r>
          </w:p>
          <w:p w14:paraId="198FF738"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Учешће у пројектима који могу допринети унапређењу и осавремењивању информатичких ресурса.</w:t>
            </w:r>
          </w:p>
          <w:p w14:paraId="430BDB96"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Подстицање студената на коришћење библиотеке.</w:t>
            </w:r>
          </w:p>
          <w:p w14:paraId="38F3E4D5"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Боље информисање и едукација студената о значају и могућностима коришћења литературе на страним језицима.</w:t>
            </w:r>
          </w:p>
          <w:p w14:paraId="7F9E82F6"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519BCD6B" w14:textId="77777777">
        <w:trPr>
          <w:trHeight w:val="283"/>
        </w:trPr>
        <w:tc>
          <w:tcPr>
            <w:tcW w:w="9018" w:type="dxa"/>
            <w:gridSpan w:val="2"/>
            <w:shd w:val="clear" w:color="auto" w:fill="DBE5F1"/>
            <w:vAlign w:val="center"/>
          </w:tcPr>
          <w:p w14:paraId="19905865"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9</w:t>
            </w:r>
          </w:p>
        </w:tc>
      </w:tr>
      <w:tr w:rsidR="008A5858" w14:paraId="18810498" w14:textId="77777777">
        <w:tc>
          <w:tcPr>
            <w:tcW w:w="9018" w:type="dxa"/>
            <w:gridSpan w:val="2"/>
            <w:shd w:val="clear" w:color="auto" w:fill="auto"/>
          </w:tcPr>
          <w:p w14:paraId="61245A96" w14:textId="6EE534FF" w:rsidR="008A5858" w:rsidRDefault="00AC080D">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36" w:history="1">
              <w:r w:rsidR="00C6214F" w:rsidRPr="00AC080D">
                <w:rPr>
                  <w:rStyle w:val="Hyperlink"/>
                  <w:rFonts w:ascii="Arial" w:eastAsia="Arial" w:hAnsi="Arial" w:cs="Arial"/>
                </w:rPr>
                <w:t>Табела 9.1. Број и врста библиотечких јединица у високошколској установи</w:t>
              </w:r>
            </w:hyperlink>
            <w:r w:rsidR="00C6214F">
              <w:rPr>
                <w:rFonts w:ascii="Arial" w:eastAsia="Arial" w:hAnsi="Arial" w:cs="Arial"/>
                <w:color w:val="000000"/>
              </w:rPr>
              <w:t xml:space="preserve"> </w:t>
            </w:r>
          </w:p>
          <w:p w14:paraId="4AB408BB" w14:textId="769582CF" w:rsidR="008A5858" w:rsidRDefault="00AC080D">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37" w:history="1">
              <w:r w:rsidR="00C6214F" w:rsidRPr="00AC080D">
                <w:rPr>
                  <w:rStyle w:val="Hyperlink"/>
                  <w:rFonts w:ascii="Arial" w:eastAsia="Arial" w:hAnsi="Arial" w:cs="Arial"/>
                </w:rPr>
                <w:t>Табела 9.2. Попис информатичких ресурса</w:t>
              </w:r>
            </w:hyperlink>
          </w:p>
          <w:p w14:paraId="77BFB869" w14:textId="7EC38689" w:rsidR="008A5858" w:rsidRDefault="00AC080D">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38" w:history="1">
              <w:r w:rsidR="00C6214F" w:rsidRPr="00AC080D">
                <w:rPr>
                  <w:rStyle w:val="Hyperlink"/>
                  <w:rFonts w:ascii="Arial" w:eastAsia="Arial" w:hAnsi="Arial" w:cs="Arial"/>
                </w:rPr>
                <w:t>Прилог 9.1 Општи акт о уџбеницима.</w:t>
              </w:r>
            </w:hyperlink>
            <w:r w:rsidR="00C6214F">
              <w:rPr>
                <w:rFonts w:ascii="Arial" w:eastAsia="Arial" w:hAnsi="Arial" w:cs="Arial"/>
                <w:color w:val="000000"/>
              </w:rPr>
              <w:t xml:space="preserve"> </w:t>
            </w:r>
          </w:p>
          <w:p w14:paraId="1112831E" w14:textId="6D132FFB" w:rsidR="008A5858" w:rsidRDefault="00AC080D">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rPr>
            </w:pPr>
            <w:hyperlink r:id="rId39" w:history="1">
              <w:r w:rsidR="00C6214F" w:rsidRPr="00AC080D">
                <w:rPr>
                  <w:rStyle w:val="Hyperlink"/>
                  <w:rFonts w:ascii="Arial" w:eastAsia="Arial" w:hAnsi="Arial" w:cs="Arial"/>
                </w:rPr>
                <w:t>Прилог 9.2. Списак уџбеника и монографија чији су аутори наставници запослени на високошколској установи (са редним бројевима)</w:t>
              </w:r>
            </w:hyperlink>
          </w:p>
          <w:p w14:paraId="0E3CC9D4" w14:textId="3722FE1F" w:rsidR="008A5858" w:rsidRDefault="00AC080D">
            <w:pPr>
              <w:numPr>
                <w:ilvl w:val="0"/>
                <w:numId w:val="8"/>
              </w:numPr>
              <w:pBdr>
                <w:top w:val="nil"/>
                <w:left w:val="nil"/>
                <w:bottom w:val="nil"/>
                <w:right w:val="nil"/>
                <w:between w:val="nil"/>
              </w:pBdr>
              <w:spacing w:before="120" w:after="0" w:line="240" w:lineRule="auto"/>
              <w:ind w:left="306" w:hanging="142"/>
              <w:rPr>
                <w:rFonts w:ascii="Arial" w:eastAsia="Arial" w:hAnsi="Arial" w:cs="Arial"/>
                <w:color w:val="000000"/>
                <w:u w:val="single"/>
              </w:rPr>
            </w:pPr>
            <w:hyperlink r:id="rId40" w:history="1">
              <w:r w:rsidR="00C6214F" w:rsidRPr="00AC080D">
                <w:rPr>
                  <w:rStyle w:val="Hyperlink"/>
                  <w:rFonts w:ascii="Arial" w:eastAsia="Arial" w:hAnsi="Arial" w:cs="Arial"/>
                </w:rPr>
                <w:t>Прилог 9.3. Однос броја уџбеника и монографија (заједно) чији су аутори наставници запослени на установи са бројем наставника на установи</w:t>
              </w:r>
            </w:hyperlink>
          </w:p>
          <w:p w14:paraId="4D1778C5" w14:textId="77777777" w:rsidR="008A5858" w:rsidRDefault="008A5858">
            <w:pPr>
              <w:pBdr>
                <w:top w:val="nil"/>
                <w:left w:val="nil"/>
                <w:bottom w:val="nil"/>
                <w:right w:val="nil"/>
                <w:between w:val="nil"/>
              </w:pBdr>
              <w:spacing w:before="120" w:after="0" w:line="240" w:lineRule="auto"/>
              <w:ind w:left="306" w:hanging="720"/>
              <w:rPr>
                <w:rFonts w:ascii="Arial" w:eastAsia="Arial" w:hAnsi="Arial" w:cs="Arial"/>
                <w:color w:val="000000"/>
              </w:rPr>
            </w:pPr>
          </w:p>
        </w:tc>
      </w:tr>
    </w:tbl>
    <w:p w14:paraId="289A0BB2" w14:textId="77777777" w:rsidR="008A5858" w:rsidRDefault="008A5858"/>
    <w:p w14:paraId="38BF624A" w14:textId="77777777" w:rsidR="008A5858" w:rsidRDefault="00C6214F">
      <w:r>
        <w:br w:type="page"/>
      </w:r>
    </w:p>
    <w:tbl>
      <w:tblPr>
        <w:tblStyle w:val="af0"/>
        <w:tblW w:w="901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3805"/>
        <w:gridCol w:w="5213"/>
      </w:tblGrid>
      <w:tr w:rsidR="008A5858" w14:paraId="60BBCCBC" w14:textId="77777777">
        <w:tc>
          <w:tcPr>
            <w:tcW w:w="9018" w:type="dxa"/>
            <w:gridSpan w:val="2"/>
            <w:shd w:val="clear" w:color="auto" w:fill="95B3D7"/>
          </w:tcPr>
          <w:p w14:paraId="212A7452" w14:textId="77777777" w:rsidR="008A5858" w:rsidRDefault="00C6214F">
            <w:pPr>
              <w:spacing w:after="0" w:line="240" w:lineRule="auto"/>
              <w:rPr>
                <w:rFonts w:ascii="Arial" w:eastAsia="Arial" w:hAnsi="Arial" w:cs="Arial"/>
              </w:rPr>
            </w:pPr>
            <w:r>
              <w:rPr>
                <w:rFonts w:ascii="Arial" w:eastAsia="Arial" w:hAnsi="Arial" w:cs="Arial"/>
                <w:b/>
              </w:rPr>
              <w:lastRenderedPageBreak/>
              <w:t>Стандард 10. Квалитет управљања високошколском установом и квалитет ненаставне подршке</w:t>
            </w:r>
          </w:p>
          <w:p w14:paraId="74BD338B" w14:textId="77777777" w:rsidR="008A5858" w:rsidRDefault="00C6214F">
            <w:pPr>
              <w:spacing w:after="0" w:line="240" w:lineRule="auto"/>
              <w:rPr>
                <w:rFonts w:ascii="Arial" w:eastAsia="Arial" w:hAnsi="Arial" w:cs="Arial"/>
              </w:rPr>
            </w:pPr>
            <w:r>
              <w:rPr>
                <w:rFonts w:ascii="Arial" w:eastAsia="Arial" w:hAnsi="Arial" w:cs="Arial"/>
              </w:rPr>
              <w:t xml:space="preserve">Квалитет управљања високошколском установом и квалитет ненаставне подршке се </w:t>
            </w:r>
          </w:p>
          <w:p w14:paraId="196F5FD2" w14:textId="77777777" w:rsidR="008A5858" w:rsidRDefault="00C6214F">
            <w:pPr>
              <w:spacing w:after="0" w:line="240" w:lineRule="auto"/>
              <w:rPr>
                <w:rFonts w:ascii="Arial" w:eastAsia="Arial" w:hAnsi="Arial" w:cs="Arial"/>
              </w:rPr>
            </w:pPr>
            <w:r>
              <w:rPr>
                <w:rFonts w:ascii="Arial" w:eastAsia="Arial" w:hAnsi="Arial" w:cs="Arial"/>
              </w:rPr>
              <w:t>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tc>
      </w:tr>
      <w:tr w:rsidR="008A5858" w14:paraId="5F78ED07" w14:textId="77777777">
        <w:trPr>
          <w:trHeight w:val="283"/>
        </w:trPr>
        <w:tc>
          <w:tcPr>
            <w:tcW w:w="9018" w:type="dxa"/>
            <w:gridSpan w:val="2"/>
            <w:shd w:val="clear" w:color="auto" w:fill="DBE5F1"/>
            <w:vAlign w:val="center"/>
          </w:tcPr>
          <w:p w14:paraId="1FAA3326"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10</w:t>
            </w:r>
          </w:p>
        </w:tc>
      </w:tr>
      <w:tr w:rsidR="008A5858" w14:paraId="6FA3EAB1" w14:textId="77777777">
        <w:tc>
          <w:tcPr>
            <w:tcW w:w="9018" w:type="dxa"/>
            <w:gridSpan w:val="2"/>
            <w:shd w:val="clear" w:color="auto" w:fill="auto"/>
          </w:tcPr>
          <w:p w14:paraId="3D2A1689" w14:textId="77777777" w:rsidR="008A5858" w:rsidRDefault="008A5858">
            <w:pPr>
              <w:pBdr>
                <w:top w:val="nil"/>
                <w:left w:val="nil"/>
                <w:bottom w:val="nil"/>
                <w:right w:val="nil"/>
                <w:between w:val="nil"/>
              </w:pBdr>
              <w:spacing w:after="0" w:line="240" w:lineRule="auto"/>
              <w:ind w:firstLine="567"/>
              <w:jc w:val="both"/>
              <w:rPr>
                <w:rFonts w:ascii="Arial" w:eastAsia="Arial" w:hAnsi="Arial" w:cs="Arial"/>
                <w:color w:val="000000"/>
              </w:rPr>
            </w:pPr>
          </w:p>
          <w:p w14:paraId="12AF5C51"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Орган управљања и орган пословођења, њихове надлежности и одговорности у организацији и управљању Факултетом су утврђени Статутом Факултета, у складу са Законом о високом образовању, а начин рада и одлучивања пословницима о раду органа.</w:t>
            </w:r>
          </w:p>
          <w:p w14:paraId="6C753B08"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 xml:space="preserve">Факултет има ненаставно особље које својим стручним и професионалним радом обезбеђује успешну реализацију студијских програма и циљева установе. Факултет обезбеђује број и квалитет ненаставног особља у складу са стандардима за акредитацију:  има пет библиотекара са високим образовањем, организује студентску службу са шест извршиоца, има пет извршиоца са високим образовањем на пословима информатичког система, има једног извршиоца, дипломираног правника, на пословима секретара.  </w:t>
            </w:r>
          </w:p>
          <w:p w14:paraId="6866972B"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p w14:paraId="42C230CD"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Орган управљања Факултетом је Савет. Састав, начин и поступак избора и надлежности Савета утврђени су Статутом Факултета, у складу са Законом о високом образовању, а начин рада и одлучивања Пословником о раду. Савет Факултета одлучује о наjбитнијим питањима рада и развоја Факултета: доношење Статута Факултета и планских докумената (план развоја, стратегија обезбеђења квалитета, програми рада, финансијски план и др.); давање сагласности на одлуке о управљању имовином Факултета и сагласности на расподелу финансијских средстава; усвајање плана коришћења средстава Факултета; утврђивање висине школарине и др. Истовремено, Савет има и изборну функцију (бира и разрешава декана и продекане) и контролну функцију коју остварује разматрањем извештаја о раду Факултета и извештаје о остварењу планских и програмских докумената. Питања о којима одлучује Савет претходно разматра Наставно-научно веће. Одлуке Савета засноване су на важећим прописима. Одговорност Савета Факултета дефинисана је позитивним прописима, Статутом и општим актима Факултета.</w:t>
            </w:r>
          </w:p>
          <w:p w14:paraId="2ED6FCB2"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 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 Декан је одговоран за законитост рада Факултета, функционисање система управљања квалитетом, спровођење утврђених стандарда квалитета у свим областима рада. Декану у раду помажу продекани чије су надлежности утврђене Статутом Факултета.</w:t>
            </w:r>
          </w:p>
          <w:p w14:paraId="08A8F270"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 xml:space="preserve">Декан, продекани и лица са извршном одговорношћу своју опредељеност за успостављање и примену и стално унапређивања система управљања квалитетом </w:t>
            </w:r>
            <w:r>
              <w:rPr>
                <w:rFonts w:ascii="Arial" w:eastAsia="Arial" w:hAnsi="Arial" w:cs="Arial"/>
                <w:color w:val="000000"/>
              </w:rPr>
              <w:lastRenderedPageBreak/>
              <w:t>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ефективности и ефикасности.</w:t>
            </w:r>
          </w:p>
          <w:p w14:paraId="546967E3"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Ненаставну подршку раду Факултета пружа Секретаријат, кога чине секретар и стручне службе дефинисане у Статуту Факултета. Радом служби руководи секретар.</w:t>
            </w:r>
          </w:p>
          <w:p w14:paraId="6AC347F4"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Свака служба има свог шефа који непосредно организује и руководи радом службе.</w:t>
            </w:r>
          </w:p>
          <w:p w14:paraId="60AC4955"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Pr>
                <w:rFonts w:ascii="Arial" w:eastAsia="Arial" w:hAnsi="Arial" w:cs="Arial"/>
                <w:i/>
                <w:color w:val="000000"/>
              </w:rPr>
              <w:t>Правилником о систематизацији радних места</w:t>
            </w:r>
            <w:r>
              <w:rPr>
                <w:rFonts w:ascii="Arial" w:eastAsia="Arial" w:hAnsi="Arial" w:cs="Arial"/>
                <w:color w:val="000000"/>
              </w:rPr>
              <w:t>, који представља акт кадровске политике.</w:t>
            </w:r>
          </w:p>
          <w:p w14:paraId="4C863F15"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акредитационим захтевима. Основни принципи професионалног понашања у раду служби Секретаријата јесу: уредност; економичност; будност и, у првом реду, тачност заснована на закону; стално стручно усавршавање праћењем стручне литературе, учествовање на стручним семинарима и курсевима.</w:t>
            </w:r>
          </w:p>
          <w:p w14:paraId="552EF679"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Стандарди рада служби утврђени су општим актима Факултета којима се уређују одговарајуће области рада, у складу са позитивним прописима.</w:t>
            </w:r>
          </w:p>
          <w:p w14:paraId="05B264BD"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Радни однос са ненаставним особљем заснива се сагласно одредбама важећих прописа из области рада. 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информисаност и др).</w:t>
            </w:r>
          </w:p>
          <w:p w14:paraId="27CF65E7"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Увођење у посао, односно оспособљавање за самостално обављање послова спроводи се како на новозапослене, тако и на запослене распоређене на друга радна места. Увођење у посао обавља непосредни руководилац службе и оно обухвата: упознавање са организацијом и описом послова, прописима које се односе на одговарајућу врсту посла, нормативним актима и правилима рада.</w:t>
            </w:r>
          </w:p>
          <w:p w14:paraId="5A850E15"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14:paraId="3D7A1A30"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14:paraId="104B861F"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Квалитет управљања и квалитет ненаставне подршке обезбеђују се: 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14:paraId="3C650F34"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Факултет обезбеђује запосленима радно окружење које је подстицајно за њихов рад.</w:t>
            </w:r>
          </w:p>
          <w:p w14:paraId="0C0523B9"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Извештаји о раду органа управљања,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14:paraId="3C381DEA" w14:textId="77777777" w:rsidR="008A5858" w:rsidRDefault="00C6214F">
            <w:pPr>
              <w:pBdr>
                <w:top w:val="nil"/>
                <w:left w:val="nil"/>
                <w:bottom w:val="nil"/>
                <w:right w:val="nil"/>
                <w:between w:val="nil"/>
              </w:pBdr>
              <w:spacing w:after="0" w:line="240" w:lineRule="auto"/>
              <w:ind w:firstLine="567"/>
              <w:jc w:val="both"/>
              <w:rPr>
                <w:rFonts w:ascii="Arial" w:eastAsia="Arial" w:hAnsi="Arial" w:cs="Arial"/>
                <w:color w:val="000000"/>
              </w:rPr>
            </w:pPr>
            <w:r>
              <w:rPr>
                <w:rFonts w:ascii="Arial" w:eastAsia="Arial" w:hAnsi="Arial" w:cs="Arial"/>
                <w:color w:val="000000"/>
              </w:rPr>
              <w:t xml:space="preserve">Комисија за обезбеђење квалитета Факултета периодично спроводи анкету којом испитује ставове, мишљења и оцене наставника, сарадника, ненаставног </w:t>
            </w:r>
            <w:r>
              <w:rPr>
                <w:rFonts w:ascii="Arial" w:eastAsia="Arial" w:hAnsi="Arial" w:cs="Arial"/>
                <w:color w:val="000000"/>
              </w:rPr>
              <w:lastRenderedPageBreak/>
              <w:t>особља и студентата о раду и деловању органа Факултета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p w14:paraId="4FE06C34" w14:textId="77777777" w:rsidR="008A5858" w:rsidRDefault="008A5858">
            <w:pPr>
              <w:pBdr>
                <w:top w:val="nil"/>
                <w:left w:val="nil"/>
                <w:bottom w:val="nil"/>
                <w:right w:val="nil"/>
                <w:between w:val="nil"/>
              </w:pBdr>
              <w:spacing w:after="0" w:line="240" w:lineRule="auto"/>
              <w:ind w:firstLine="567"/>
              <w:jc w:val="both"/>
              <w:rPr>
                <w:rFonts w:ascii="Arial" w:eastAsia="Arial" w:hAnsi="Arial" w:cs="Arial"/>
                <w:color w:val="000000"/>
              </w:rPr>
            </w:pPr>
          </w:p>
        </w:tc>
      </w:tr>
      <w:tr w:rsidR="008A5858" w14:paraId="1784123C" w14:textId="77777777">
        <w:trPr>
          <w:trHeight w:val="283"/>
        </w:trPr>
        <w:tc>
          <w:tcPr>
            <w:tcW w:w="9018" w:type="dxa"/>
            <w:gridSpan w:val="2"/>
            <w:shd w:val="clear" w:color="auto" w:fill="DBE5F1"/>
            <w:vAlign w:val="center"/>
          </w:tcPr>
          <w:p w14:paraId="7E6F8667"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10 (SWOT анализа)</w:t>
            </w:r>
          </w:p>
        </w:tc>
      </w:tr>
      <w:tr w:rsidR="008A5858" w14:paraId="3F13CB2E" w14:textId="77777777">
        <w:tc>
          <w:tcPr>
            <w:tcW w:w="9018" w:type="dxa"/>
            <w:gridSpan w:val="2"/>
            <w:shd w:val="clear" w:color="auto" w:fill="auto"/>
          </w:tcPr>
          <w:p w14:paraId="40BC422B" w14:textId="77777777" w:rsidR="008A5858" w:rsidRDefault="008A5858">
            <w:pPr>
              <w:pBdr>
                <w:top w:val="nil"/>
                <w:left w:val="nil"/>
                <w:bottom w:val="nil"/>
                <w:right w:val="nil"/>
                <w:between w:val="nil"/>
              </w:pBdr>
              <w:spacing w:after="120" w:line="240" w:lineRule="auto"/>
              <w:ind w:firstLine="720"/>
              <w:jc w:val="both"/>
              <w:rPr>
                <w:rFonts w:ascii="Arial" w:eastAsia="Arial" w:hAnsi="Arial" w:cs="Arial"/>
                <w:color w:val="000000"/>
              </w:rPr>
            </w:pPr>
          </w:p>
          <w:p w14:paraId="11433235" w14:textId="77777777" w:rsidR="008A5858" w:rsidRDefault="00C6214F">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10, Факултет је анализирао и квантитативно оценио следеће елементе:</w:t>
            </w:r>
          </w:p>
          <w:p w14:paraId="59E9D2C6"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Дефинисаност надлежности органа управљања, пословођења и стручних органа +++</w:t>
            </w:r>
          </w:p>
          <w:p w14:paraId="7A47E69E"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Надлежност свих руководећих структура је јасно дефинисана што омогућава ефикасан рад Факултета.</w:t>
            </w:r>
          </w:p>
          <w:p w14:paraId="336742CC"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1B7A4848"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Дефинисаност организационе структуре +++</w:t>
            </w:r>
          </w:p>
          <w:p w14:paraId="3D33A02A"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Организациона структура надлежности органа управљања и органа пословођења, које су регулисане Статутом ПМФ-а, су јасно дефинисане. Сваки продекан је задужен и одговоран за одређену област, чиме је омогућено ефикасније пословање Факултета.</w:t>
            </w:r>
          </w:p>
          <w:p w14:paraId="009432F8"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5074010D"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Праћење и оцењивање квалитета управљања институцијом, мере за унапређење +++</w:t>
            </w:r>
          </w:p>
          <w:p w14:paraId="0D5928F8"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Комисија за обезбеђење квалитета врши перманетну контролу наставног процеса, рада руководећих структура, рада ненаставног особља и рад стручних служби. Евалуација квалитета се врши анкетирањем студената, наставника и ненаставног особља. </w:t>
            </w:r>
          </w:p>
          <w:p w14:paraId="3085577C"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0679FC07"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Праћење и оцењивање квалитета рада стручних служби и ненаставног особља, мере за унапређење +++</w:t>
            </w:r>
          </w:p>
          <w:p w14:paraId="10C65311"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rPr>
              <w:t>К</w:t>
            </w:r>
            <w:r>
              <w:rPr>
                <w:rFonts w:ascii="Arial" w:eastAsia="Arial" w:hAnsi="Arial" w:cs="Arial"/>
                <w:color w:val="000000"/>
              </w:rPr>
              <w:t xml:space="preserve">омисија за обезбеђење квалитета Факултета периодично спроводи анкету којом испитује ставове, мишљења и оцене наставника, сарадника, ненаставног особља и студентата о раду стручних служби и ненаставног особља. Извештај о резултатима анкете Комисија подноси Наставно-научном већу. На основу објективно утврђених слабости и пропуста у раду утврђују се мере за њихово отклањање. </w:t>
            </w:r>
          </w:p>
          <w:p w14:paraId="236D6155"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363BCF86"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Дефинисаност и доступност услова за напредовање ненаставног особља ++</w:t>
            </w:r>
          </w:p>
          <w:p w14:paraId="2F9512C2"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Напредовање ненаставног особља представља важан аспект рада стручних служби и у домену рада је руководилаца стручних служби. </w:t>
            </w:r>
          </w:p>
          <w:p w14:paraId="04FD7678"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0AB692D8"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Доступност релеватних информација о раду стручних служби и органа управљања +++</w:t>
            </w:r>
          </w:p>
          <w:p w14:paraId="192C1341"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На интернет сајту Факултета доступне су информације  о раду стручних служби и органа управљања. На Наставно-научном већу се анализирају добијени резултати приликом анкетирања. Анкете дају оцену рада органа управљања и свих стручних служби, са могућношћу указивања на пропусте и добре поступке у </w:t>
            </w:r>
            <w:r>
              <w:rPr>
                <w:rFonts w:ascii="Arial" w:eastAsia="Arial" w:hAnsi="Arial" w:cs="Arial"/>
                <w:color w:val="000000"/>
              </w:rPr>
              <w:lastRenderedPageBreak/>
              <w:t>раду свих служби.</w:t>
            </w:r>
          </w:p>
          <w:p w14:paraId="4AEB7396"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45BE2C91"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Перманентно усавршавање и образовање ненаставног особља +</w:t>
            </w:r>
          </w:p>
          <w:p w14:paraId="2BC07FCF"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Потребно је развити програм усавршавања и образовања целокупног ненаставног особља. </w:t>
            </w:r>
          </w:p>
          <w:p w14:paraId="12F3E678"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 </w:t>
            </w:r>
          </w:p>
          <w:p w14:paraId="31DD3AE6"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0F2950F7"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6BB2D4EA" w14:textId="77777777">
        <w:tc>
          <w:tcPr>
            <w:tcW w:w="3805" w:type="dxa"/>
            <w:shd w:val="clear" w:color="auto" w:fill="E5B8B7"/>
          </w:tcPr>
          <w:p w14:paraId="75666712"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748D02B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Органи управљања и органи пословођења, њихове надлежности и одговорности у организацији и управљању Факултетом утврђени су Статутом Факултета у складу са законом..</w:t>
            </w:r>
            <w:r>
              <w:rPr>
                <w:rFonts w:ascii="Arial" w:eastAsia="Arial" w:hAnsi="Arial" w:cs="Arial"/>
                <w:color w:val="000000"/>
              </w:rPr>
              <w:tab/>
              <w:t>+++</w:t>
            </w:r>
          </w:p>
          <w:p w14:paraId="60AD2288"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Области деловања органа управљања и стручних служби су јасно дефинисане.</w:t>
            </w:r>
            <w:r>
              <w:rPr>
                <w:rFonts w:ascii="Arial" w:eastAsia="Arial" w:hAnsi="Arial" w:cs="Arial"/>
                <w:color w:val="000000"/>
              </w:rPr>
              <w:tab/>
              <w:t>+++</w:t>
            </w:r>
          </w:p>
          <w:p w14:paraId="6D129A57"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Квалитет управљања Факултетом се редовно оцењује.</w:t>
            </w:r>
            <w:r>
              <w:rPr>
                <w:rFonts w:ascii="Arial" w:eastAsia="Arial" w:hAnsi="Arial" w:cs="Arial"/>
                <w:color w:val="000000"/>
              </w:rPr>
              <w:tab/>
              <w:t>+++</w:t>
            </w:r>
          </w:p>
          <w:p w14:paraId="7DB7DAC3"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 ненастави се користе нове технологије подржане новим софтверима, чиме се повећава  ефикасност у раду</w:t>
            </w:r>
            <w:r>
              <w:rPr>
                <w:rFonts w:ascii="Arial" w:eastAsia="Arial" w:hAnsi="Arial" w:cs="Arial"/>
                <w:color w:val="000000"/>
              </w:rPr>
              <w:tab/>
              <w:t>+++</w:t>
            </w:r>
          </w:p>
        </w:tc>
        <w:tc>
          <w:tcPr>
            <w:tcW w:w="5213" w:type="dxa"/>
            <w:shd w:val="clear" w:color="auto" w:fill="FBD4B4"/>
          </w:tcPr>
          <w:p w14:paraId="11505F0F"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535B6B6F"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Недостатак перманентног усавршавања и образовања ненаставног особља.</w:t>
            </w:r>
            <w:r>
              <w:rPr>
                <w:rFonts w:ascii="Arial" w:eastAsia="Arial" w:hAnsi="Arial" w:cs="Arial"/>
                <w:color w:val="000000"/>
              </w:rPr>
              <w:tab/>
              <w:t>++</w:t>
            </w:r>
          </w:p>
          <w:p w14:paraId="753568DF"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Недовољно познавање страних језика од стране једног дела запослених у ненастави...............++</w:t>
            </w:r>
          </w:p>
          <w:p w14:paraId="1D053444"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комуникација управе Факултета са Студентским парламентом у решавању уочених проблема..............++</w:t>
            </w:r>
          </w:p>
        </w:tc>
      </w:tr>
      <w:tr w:rsidR="008A5858" w14:paraId="2E0D7DC3" w14:textId="77777777">
        <w:tc>
          <w:tcPr>
            <w:tcW w:w="3805" w:type="dxa"/>
            <w:shd w:val="clear" w:color="auto" w:fill="F2DBDB"/>
          </w:tcPr>
          <w:p w14:paraId="469F0866"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5E120067"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Учешће на међународним пројектима који дају могућност увида у менаџмент високообразовних институција у Европи, као и едукацију ненаставног особља.</w:t>
            </w:r>
            <w:r>
              <w:rPr>
                <w:rFonts w:ascii="Arial" w:eastAsia="Arial" w:hAnsi="Arial" w:cs="Arial"/>
                <w:color w:val="000000"/>
              </w:rPr>
              <w:tab/>
              <w:t>+++</w:t>
            </w:r>
          </w:p>
        </w:tc>
        <w:tc>
          <w:tcPr>
            <w:tcW w:w="5213" w:type="dxa"/>
            <w:shd w:val="clear" w:color="auto" w:fill="FDE9D9"/>
          </w:tcPr>
          <w:p w14:paraId="73A656F7"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4F6342F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Услед недовољно дефинисаних услова за напредовање ненаставног особља, одсуство мотивације за унапређењем квалитета .</w:t>
            </w:r>
            <w:r>
              <w:rPr>
                <w:rFonts w:ascii="Arial" w:eastAsia="Arial" w:hAnsi="Arial" w:cs="Arial"/>
                <w:color w:val="000000"/>
              </w:rPr>
              <w:tab/>
              <w:t>+</w:t>
            </w:r>
          </w:p>
        </w:tc>
      </w:tr>
      <w:tr w:rsidR="008A5858" w14:paraId="17100A00" w14:textId="77777777">
        <w:trPr>
          <w:trHeight w:val="283"/>
        </w:trPr>
        <w:tc>
          <w:tcPr>
            <w:tcW w:w="9018" w:type="dxa"/>
            <w:gridSpan w:val="2"/>
            <w:shd w:val="clear" w:color="auto" w:fill="DBE5F1"/>
            <w:vAlign w:val="center"/>
          </w:tcPr>
          <w:p w14:paraId="569E6EDD"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10</w:t>
            </w:r>
          </w:p>
        </w:tc>
      </w:tr>
      <w:tr w:rsidR="008A5858" w14:paraId="750DBB3A" w14:textId="77777777">
        <w:tc>
          <w:tcPr>
            <w:tcW w:w="9018" w:type="dxa"/>
            <w:gridSpan w:val="2"/>
            <w:shd w:val="clear" w:color="auto" w:fill="auto"/>
          </w:tcPr>
          <w:p w14:paraId="5D5C6330" w14:textId="77777777" w:rsidR="008A5858" w:rsidRDefault="008A5858">
            <w:pPr>
              <w:pBdr>
                <w:top w:val="nil"/>
                <w:left w:val="nil"/>
                <w:bottom w:val="nil"/>
                <w:right w:val="nil"/>
                <w:between w:val="nil"/>
              </w:pBdr>
              <w:spacing w:after="0" w:line="240" w:lineRule="auto"/>
              <w:ind w:firstLine="851"/>
              <w:jc w:val="both"/>
              <w:rPr>
                <w:rFonts w:ascii="Arial" w:eastAsia="Arial" w:hAnsi="Arial" w:cs="Arial"/>
                <w:color w:val="000000"/>
              </w:rPr>
            </w:pPr>
          </w:p>
          <w:p w14:paraId="3C560353" w14:textId="77777777" w:rsidR="008A5858" w:rsidRDefault="00C6214F">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 xml:space="preserve">Повећати комуникацију управе Факултета са Студентским парламентом у решавању уочених проблема. </w:t>
            </w:r>
          </w:p>
          <w:p w14:paraId="4ACA6DA7" w14:textId="77777777" w:rsidR="008A5858" w:rsidRDefault="00C6214F">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Повећати број промотивних публикација Факултета и видљивост институције. Могућност ангажовања маркетиншке агенције.</w:t>
            </w:r>
          </w:p>
          <w:p w14:paraId="52DD8C17" w14:textId="77777777" w:rsidR="008A5858" w:rsidRDefault="00C6214F">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Сајт Факултета је потребно редизајнирати. Вршити анкетирање студената и наставника о дизајну и  информацијама које пружа сајт.</w:t>
            </w:r>
          </w:p>
          <w:p w14:paraId="185421D4" w14:textId="77777777" w:rsidR="008A5858" w:rsidRDefault="00C6214F">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6EA282D3" w14:textId="77777777" w:rsidR="008A5858" w:rsidRDefault="00C6214F">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lastRenderedPageBreak/>
              <w:t xml:space="preserve">Комисија за обезбеђење квалитета ће у наредном периоду акционим плановима предвидети едукацију комплетног ненаставног особља из области Стандарда за унапређење квалитета рада, као и Стандарда за акредитацију. Благовременом едукацијом ненаставног особља о потребним информацијама и врсти анализе у процесу самовредновања омогућиће се континуално прикупљање информација и показатеља испуњености стандарда. Исто важи и за процес акредитације. </w:t>
            </w:r>
          </w:p>
          <w:p w14:paraId="6B81DD6C" w14:textId="77777777" w:rsidR="008A5858" w:rsidRDefault="00C6214F">
            <w:pPr>
              <w:pBdr>
                <w:top w:val="nil"/>
                <w:left w:val="nil"/>
                <w:bottom w:val="nil"/>
                <w:right w:val="nil"/>
                <w:between w:val="nil"/>
              </w:pBdr>
              <w:spacing w:after="0" w:line="240" w:lineRule="auto"/>
              <w:ind w:firstLine="851"/>
              <w:jc w:val="both"/>
              <w:rPr>
                <w:rFonts w:ascii="Arial" w:eastAsia="Arial" w:hAnsi="Arial" w:cs="Arial"/>
                <w:color w:val="000000"/>
              </w:rPr>
            </w:pPr>
            <w:r>
              <w:rPr>
                <w:rFonts w:ascii="Arial" w:eastAsia="Arial" w:hAnsi="Arial" w:cs="Arial"/>
                <w:color w:val="000000"/>
              </w:rPr>
              <w:t>Анкетирањем о квалитету управљања и ненаставне подршке у наредном периоду у већој мери ће бити укључено и ненаставно особље, како би сви запослени добили прилику да оцене рад своје службе, сопствени рад, као и рад колега из других организационих јединица. Процењивање квалитета сопственог рада, доприноси испуњености стандарда квалитета али и развијању организационе културе квалитета на Факултету.</w:t>
            </w:r>
          </w:p>
          <w:p w14:paraId="70187357" w14:textId="77777777" w:rsidR="008A5858" w:rsidRDefault="008A5858">
            <w:pPr>
              <w:pBdr>
                <w:top w:val="nil"/>
                <w:left w:val="nil"/>
                <w:bottom w:val="nil"/>
                <w:right w:val="nil"/>
                <w:between w:val="nil"/>
              </w:pBdr>
              <w:spacing w:after="0" w:line="240" w:lineRule="auto"/>
              <w:ind w:firstLine="851"/>
              <w:jc w:val="both"/>
              <w:rPr>
                <w:rFonts w:ascii="Arial" w:eastAsia="Arial" w:hAnsi="Arial" w:cs="Arial"/>
                <w:color w:val="000000"/>
              </w:rPr>
            </w:pPr>
          </w:p>
        </w:tc>
      </w:tr>
      <w:tr w:rsidR="008A5858" w14:paraId="371311D6" w14:textId="77777777">
        <w:trPr>
          <w:trHeight w:val="283"/>
        </w:trPr>
        <w:tc>
          <w:tcPr>
            <w:tcW w:w="9018" w:type="dxa"/>
            <w:gridSpan w:val="2"/>
            <w:shd w:val="clear" w:color="auto" w:fill="DBE5F1"/>
            <w:vAlign w:val="center"/>
          </w:tcPr>
          <w:p w14:paraId="2AD48C32"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Показатељи и прилози за стандард 10</w:t>
            </w:r>
          </w:p>
        </w:tc>
      </w:tr>
      <w:tr w:rsidR="008A5858" w14:paraId="0621127D" w14:textId="77777777">
        <w:tc>
          <w:tcPr>
            <w:tcW w:w="9018" w:type="dxa"/>
            <w:gridSpan w:val="2"/>
            <w:shd w:val="clear" w:color="auto" w:fill="auto"/>
          </w:tcPr>
          <w:p w14:paraId="71A01701" w14:textId="5582F480" w:rsidR="008A5858" w:rsidRDefault="008519A3">
            <w:pPr>
              <w:numPr>
                <w:ilvl w:val="0"/>
                <w:numId w:val="5"/>
              </w:numPr>
              <w:pBdr>
                <w:top w:val="nil"/>
                <w:left w:val="nil"/>
                <w:bottom w:val="nil"/>
                <w:right w:val="nil"/>
                <w:between w:val="nil"/>
              </w:pBdr>
              <w:spacing w:before="120" w:after="0" w:line="240" w:lineRule="auto"/>
              <w:ind w:left="447" w:hanging="283"/>
              <w:jc w:val="both"/>
              <w:rPr>
                <w:rFonts w:ascii="Arial" w:eastAsia="Arial" w:hAnsi="Arial" w:cs="Arial"/>
                <w:b/>
                <w:color w:val="000000"/>
              </w:rPr>
            </w:pPr>
            <w:hyperlink r:id="rId41" w:history="1">
              <w:r w:rsidR="00C6214F" w:rsidRPr="008519A3">
                <w:rPr>
                  <w:rStyle w:val="Hyperlink"/>
                  <w:rFonts w:ascii="Arial" w:eastAsia="Arial" w:hAnsi="Arial" w:cs="Arial"/>
                </w:rPr>
                <w:t xml:space="preserve">Табела 10.1. Број ненаставних  радника  стално  запослених  у  високошколској </w:t>
              </w:r>
              <w:r w:rsidR="00C6214F" w:rsidRPr="008519A3">
                <w:rPr>
                  <w:rStyle w:val="Hyperlink"/>
                  <w:rFonts w:ascii="Arial" w:eastAsia="Arial" w:hAnsi="Arial" w:cs="Arial"/>
                </w:rPr>
                <w:br/>
                <w:t>установи у оквиру одговарајућих организационих јединица</w:t>
              </w:r>
            </w:hyperlink>
            <w:r w:rsidR="00C6214F">
              <w:rPr>
                <w:rFonts w:ascii="Arial" w:eastAsia="Arial" w:hAnsi="Arial" w:cs="Arial"/>
                <w:color w:val="000000"/>
              </w:rPr>
              <w:t xml:space="preserve"> </w:t>
            </w:r>
          </w:p>
          <w:p w14:paraId="259F8085" w14:textId="56CD1100" w:rsidR="008A5858" w:rsidRDefault="008519A3">
            <w:pPr>
              <w:numPr>
                <w:ilvl w:val="0"/>
                <w:numId w:val="5"/>
              </w:numPr>
              <w:pBdr>
                <w:top w:val="nil"/>
                <w:left w:val="nil"/>
                <w:bottom w:val="nil"/>
                <w:right w:val="nil"/>
                <w:between w:val="nil"/>
              </w:pBdr>
              <w:spacing w:before="120" w:after="0" w:line="240" w:lineRule="auto"/>
              <w:ind w:left="447" w:hanging="283"/>
              <w:jc w:val="both"/>
              <w:rPr>
                <w:rFonts w:ascii="Arial" w:eastAsia="Arial" w:hAnsi="Arial" w:cs="Arial"/>
                <w:color w:val="000000"/>
              </w:rPr>
            </w:pPr>
            <w:hyperlink r:id="rId42" w:history="1">
              <w:r w:rsidR="00C6214F" w:rsidRPr="008519A3">
                <w:rPr>
                  <w:rStyle w:val="Hyperlink"/>
                  <w:rFonts w:ascii="Arial" w:eastAsia="Arial" w:hAnsi="Arial" w:cs="Arial"/>
                </w:rPr>
                <w:t>Прилог 10.1. Шематска организациона структура високошколске установе</w:t>
              </w:r>
            </w:hyperlink>
            <w:r w:rsidR="00C6214F">
              <w:rPr>
                <w:rFonts w:ascii="Arial" w:eastAsia="Arial" w:hAnsi="Arial" w:cs="Arial"/>
                <w:color w:val="000000"/>
              </w:rPr>
              <w:t xml:space="preserve"> </w:t>
            </w:r>
          </w:p>
          <w:p w14:paraId="73122B3B" w14:textId="65774008" w:rsidR="008A5858" w:rsidRDefault="008519A3">
            <w:pPr>
              <w:numPr>
                <w:ilvl w:val="0"/>
                <w:numId w:val="5"/>
              </w:numPr>
              <w:pBdr>
                <w:top w:val="nil"/>
                <w:left w:val="nil"/>
                <w:bottom w:val="nil"/>
                <w:right w:val="nil"/>
                <w:between w:val="nil"/>
              </w:pBdr>
              <w:spacing w:before="120" w:after="0" w:line="240" w:lineRule="auto"/>
              <w:ind w:left="447" w:hanging="283"/>
              <w:jc w:val="both"/>
              <w:rPr>
                <w:rFonts w:ascii="Arial" w:eastAsia="Arial" w:hAnsi="Arial" w:cs="Arial"/>
                <w:color w:val="000000"/>
              </w:rPr>
            </w:pPr>
            <w:hyperlink r:id="rId43" w:history="1">
              <w:r w:rsidR="00C6214F" w:rsidRPr="008519A3">
                <w:rPr>
                  <w:rStyle w:val="Hyperlink"/>
                  <w:rFonts w:ascii="Arial" w:eastAsia="Arial" w:hAnsi="Arial" w:cs="Arial"/>
                </w:rPr>
                <w:t>Прилог 10.2. Aнализа резултата анкете студената о процени квалитета рада органа управљања и рада стручних служби</w:t>
              </w:r>
            </w:hyperlink>
          </w:p>
          <w:p w14:paraId="1B116A20" w14:textId="77777777" w:rsidR="008A5858" w:rsidRDefault="008A5858">
            <w:pPr>
              <w:pBdr>
                <w:top w:val="nil"/>
                <w:left w:val="nil"/>
                <w:bottom w:val="nil"/>
                <w:right w:val="nil"/>
                <w:between w:val="nil"/>
              </w:pBdr>
              <w:spacing w:after="0" w:line="240" w:lineRule="auto"/>
              <w:ind w:left="284" w:hanging="720"/>
              <w:rPr>
                <w:rFonts w:ascii="Arial" w:eastAsia="Arial" w:hAnsi="Arial" w:cs="Arial"/>
                <w:color w:val="000000"/>
              </w:rPr>
            </w:pPr>
          </w:p>
        </w:tc>
      </w:tr>
    </w:tbl>
    <w:p w14:paraId="3DCEF61D" w14:textId="77777777" w:rsidR="008A5858" w:rsidRDefault="008A5858"/>
    <w:p w14:paraId="47C492EC" w14:textId="77777777" w:rsidR="008A5858" w:rsidRDefault="008A5858"/>
    <w:tbl>
      <w:tblPr>
        <w:tblStyle w:val="af1"/>
        <w:tblW w:w="9383"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694"/>
        <w:gridCol w:w="4689"/>
      </w:tblGrid>
      <w:tr w:rsidR="008A5858" w14:paraId="3D11B45F" w14:textId="77777777">
        <w:tc>
          <w:tcPr>
            <w:tcW w:w="9383" w:type="dxa"/>
            <w:gridSpan w:val="2"/>
            <w:shd w:val="clear" w:color="auto" w:fill="95B3D7"/>
          </w:tcPr>
          <w:p w14:paraId="5B454026" w14:textId="77777777" w:rsidR="008A5858" w:rsidRDefault="00C6214F">
            <w:pPr>
              <w:spacing w:after="0" w:line="240" w:lineRule="auto"/>
              <w:rPr>
                <w:rFonts w:ascii="Arial" w:eastAsia="Arial" w:hAnsi="Arial" w:cs="Arial"/>
              </w:rPr>
            </w:pPr>
            <w:r>
              <w:rPr>
                <w:rFonts w:ascii="Arial" w:eastAsia="Arial" w:hAnsi="Arial" w:cs="Arial"/>
                <w:b/>
              </w:rPr>
              <w:t>Стандард 11. Квалитет простора и опреме</w:t>
            </w:r>
          </w:p>
          <w:p w14:paraId="0ABAD889" w14:textId="77777777" w:rsidR="008A5858" w:rsidRDefault="00C6214F">
            <w:pPr>
              <w:spacing w:after="0" w:line="240" w:lineRule="auto"/>
              <w:rPr>
                <w:rFonts w:ascii="Arial" w:eastAsia="Arial" w:hAnsi="Arial" w:cs="Arial"/>
              </w:rPr>
            </w:pPr>
            <w:r>
              <w:rPr>
                <w:rFonts w:ascii="Arial" w:eastAsia="Arial" w:hAnsi="Arial" w:cs="Arial"/>
              </w:rPr>
              <w:t>Квалитет простора и опреме се обезбеђује кроз њихов адекватан обим и структуру.</w:t>
            </w:r>
          </w:p>
        </w:tc>
      </w:tr>
      <w:tr w:rsidR="008A5858" w14:paraId="473100B3" w14:textId="77777777">
        <w:trPr>
          <w:trHeight w:val="283"/>
        </w:trPr>
        <w:tc>
          <w:tcPr>
            <w:tcW w:w="9383" w:type="dxa"/>
            <w:gridSpan w:val="2"/>
            <w:shd w:val="clear" w:color="auto" w:fill="DBE5F1"/>
            <w:vAlign w:val="center"/>
          </w:tcPr>
          <w:p w14:paraId="6B41679E"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11</w:t>
            </w:r>
          </w:p>
        </w:tc>
      </w:tr>
      <w:tr w:rsidR="008A5858" w14:paraId="460FAA1B" w14:textId="77777777">
        <w:tc>
          <w:tcPr>
            <w:tcW w:w="9383" w:type="dxa"/>
            <w:gridSpan w:val="2"/>
            <w:shd w:val="clear" w:color="auto" w:fill="auto"/>
          </w:tcPr>
          <w:p w14:paraId="3DF4A6DF"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6DB29CAA"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користи простор који је смештен у 2 зграде: </w:t>
            </w:r>
          </w:p>
          <w:p w14:paraId="783115EC" w14:textId="77777777" w:rsidR="008A5858" w:rsidRDefault="00C6214F">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зграда у улици Вишеградска 33 и</w:t>
            </w:r>
          </w:p>
          <w:p w14:paraId="0E22FBCB" w14:textId="77777777" w:rsidR="008A5858" w:rsidRDefault="00C6214F">
            <w:pPr>
              <w:numPr>
                <w:ilvl w:val="0"/>
                <w:numId w:val="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део зграде МИН-Института у улици Вишеградска 33.</w:t>
            </w:r>
          </w:p>
          <w:p w14:paraId="6F22545D" w14:textId="77777777" w:rsidR="008A5858" w:rsidRDefault="00C6214F">
            <w:pPr>
              <w:spacing w:after="240" w:line="240" w:lineRule="auto"/>
              <w:ind w:firstLine="720"/>
              <w:jc w:val="both"/>
              <w:rPr>
                <w:rFonts w:ascii="Arial" w:eastAsia="Arial" w:hAnsi="Arial" w:cs="Arial"/>
              </w:rPr>
            </w:pPr>
            <w:r>
              <w:rPr>
                <w:rFonts w:ascii="Arial" w:eastAsia="Arial" w:hAnsi="Arial" w:cs="Arial"/>
              </w:rPr>
              <w:t>Департман у одређеној мери располаже потребним простором за извођење наставе на студијама трећег степена и за обављање потребних административних послова.</w:t>
            </w:r>
          </w:p>
          <w:p w14:paraId="130B67C7" w14:textId="77777777" w:rsidR="008A5858" w:rsidRDefault="00C6214F">
            <w:pPr>
              <w:spacing w:before="240" w:after="240" w:line="240" w:lineRule="auto"/>
              <w:ind w:firstLine="720"/>
              <w:jc w:val="both"/>
              <w:rPr>
                <w:rFonts w:ascii="Arial" w:eastAsia="Arial" w:hAnsi="Arial" w:cs="Arial"/>
              </w:rPr>
            </w:pPr>
            <w:r>
              <w:rPr>
                <w:rFonts w:ascii="Arial" w:eastAsia="Arial" w:hAnsi="Arial" w:cs="Arial"/>
              </w:rPr>
              <w:t>Просторни капацитети и опрема Факултета у одређеној мери одговарају потребама наставе и истраживања на студијама трећег степена. Факултет има адекватан простор за извођење наставе (1 амфитеатар, 1 свечана сала, 12 учионицa, 1 библиотека са 2 читаонице, 3 рачунарске учионице, 1 видео-конференцијска сала), просторије за наставнике и сараднике Департмана за рачунарске науке (5 кабинета).</w:t>
            </w:r>
          </w:p>
          <w:p w14:paraId="3798F7AA" w14:textId="77777777" w:rsidR="008A5858" w:rsidRDefault="00C6214F">
            <w:pPr>
              <w:spacing w:before="240" w:after="240" w:line="240" w:lineRule="auto"/>
              <w:ind w:firstLine="720"/>
              <w:jc w:val="both"/>
              <w:rPr>
                <w:rFonts w:ascii="Arial" w:eastAsia="Arial" w:hAnsi="Arial" w:cs="Arial"/>
                <w:color w:val="000000"/>
              </w:rPr>
            </w:pPr>
            <w:r>
              <w:rPr>
                <w:rFonts w:ascii="Arial" w:eastAsia="Arial" w:hAnsi="Arial" w:cs="Arial"/>
              </w:rPr>
              <w:t>Простор је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w:t>
            </w:r>
            <w:r>
              <w:rPr>
                <w:rFonts w:ascii="Arial" w:eastAsia="Arial" w:hAnsi="Arial" w:cs="Arial"/>
                <w:color w:val="000000"/>
              </w:rPr>
              <w:t xml:space="preserve"> </w:t>
            </w:r>
          </w:p>
          <w:p w14:paraId="0261FB58"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у оквиру Факултета располаже адекватном и савременом техничком </w:t>
            </w:r>
            <w:r>
              <w:rPr>
                <w:rFonts w:ascii="Arial" w:eastAsia="Arial" w:hAnsi="Arial" w:cs="Arial"/>
                <w:color w:val="000000"/>
              </w:rPr>
              <w:lastRenderedPageBreak/>
              <w:t>опремом за квалитетно извођење наставе, конкретно, преко 18 видео бимова, 1 интерактивном таблом и ПРС системом, чиме је омогућено мултимедијално праћење наставе, преко 400 рачунара, од којих је око 50 рачунара намењено потребама студената основних и мастер студија у настави, око 20 рачунара је намењено студентима докторских и специјалистичких студија, преко 20 рачунара за потребе ненаставног особља, док је око 300 рачунара намењено раду наставника и сарадника Факултета. Сви рачунари су прикључени на локалну мрежу Факултета и са свих рачунара је омогућен приступ интернету.</w:t>
            </w:r>
          </w:p>
          <w:p w14:paraId="03F4167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Факултет је обезбедио сталан приступ информацијама у електронском облику преко академске мреже КОБСОН, приступ значајним страним и домаћим стручним и научним часописима, како на самом Факултету, тако и од куће. </w:t>
            </w:r>
          </w:p>
        </w:tc>
      </w:tr>
      <w:tr w:rsidR="008A5858" w14:paraId="59DBAF0F" w14:textId="77777777">
        <w:trPr>
          <w:trHeight w:val="283"/>
        </w:trPr>
        <w:tc>
          <w:tcPr>
            <w:tcW w:w="9383" w:type="dxa"/>
            <w:gridSpan w:val="2"/>
            <w:shd w:val="clear" w:color="auto" w:fill="DBE5F1"/>
            <w:vAlign w:val="center"/>
          </w:tcPr>
          <w:p w14:paraId="61FD9F78"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11 (SWOT анализа)</w:t>
            </w:r>
          </w:p>
        </w:tc>
      </w:tr>
      <w:tr w:rsidR="008A5858" w14:paraId="2531C162" w14:textId="77777777">
        <w:tc>
          <w:tcPr>
            <w:tcW w:w="9383" w:type="dxa"/>
            <w:gridSpan w:val="2"/>
            <w:shd w:val="clear" w:color="auto" w:fill="auto"/>
          </w:tcPr>
          <w:p w14:paraId="5BD7C4F0" w14:textId="77777777" w:rsidR="008A5858" w:rsidRDefault="008A5858">
            <w:pPr>
              <w:pBdr>
                <w:top w:val="nil"/>
                <w:left w:val="nil"/>
                <w:bottom w:val="nil"/>
                <w:right w:val="nil"/>
                <w:between w:val="nil"/>
              </w:pBdr>
              <w:spacing w:after="120" w:line="240" w:lineRule="auto"/>
              <w:ind w:firstLine="720"/>
              <w:jc w:val="both"/>
              <w:rPr>
                <w:rFonts w:ascii="Arial" w:eastAsia="Arial" w:hAnsi="Arial" w:cs="Arial"/>
                <w:color w:val="000000"/>
              </w:rPr>
            </w:pPr>
          </w:p>
          <w:p w14:paraId="7FAB1A01" w14:textId="77777777" w:rsidR="008A5858" w:rsidRDefault="00C6214F">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11, установа је анализирала и квантитативно оценила следеће елементе:</w:t>
            </w:r>
          </w:p>
          <w:p w14:paraId="62118B00"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color w:val="000000"/>
              </w:rPr>
            </w:pPr>
            <w:r>
              <w:rPr>
                <w:rFonts w:ascii="Arial" w:eastAsia="Arial" w:hAnsi="Arial" w:cs="Arial"/>
                <w:b/>
                <w:color w:val="000000"/>
              </w:rPr>
              <w:t>Усклађеност просторних капацитета са укупним бројем студената ++</w:t>
            </w:r>
          </w:p>
          <w:p w14:paraId="560E7BE8"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Укупан расположиви простор Факултета за реализацију наставе на свим студијским програмима је у бруто износу 7363.94 м</w:t>
            </w:r>
            <w:r>
              <w:rPr>
                <w:rFonts w:ascii="Arial" w:eastAsia="Arial" w:hAnsi="Arial" w:cs="Arial"/>
                <w:color w:val="000000"/>
                <w:vertAlign w:val="superscript"/>
              </w:rPr>
              <w:t>2</w:t>
            </w:r>
            <w:r>
              <w:rPr>
                <w:rFonts w:ascii="Arial" w:eastAsia="Arial" w:hAnsi="Arial" w:cs="Arial"/>
                <w:color w:val="000000"/>
              </w:rPr>
              <w:t>. Бруто површина простора који Факултет користи за потребе наставе и активности студената износи по студенту 4,07 m</w:t>
            </w:r>
            <w:r>
              <w:rPr>
                <w:rFonts w:ascii="Arial" w:eastAsia="Arial" w:hAnsi="Arial" w:cs="Arial"/>
                <w:color w:val="000000"/>
                <w:vertAlign w:val="superscript"/>
              </w:rPr>
              <w:t>2</w:t>
            </w:r>
            <w:r>
              <w:rPr>
                <w:rFonts w:ascii="Arial" w:eastAsia="Arial" w:hAnsi="Arial" w:cs="Arial"/>
                <w:color w:val="000000"/>
              </w:rPr>
              <w:t xml:space="preserve">  обзиром да факултет на свим акредитованим студијским програмима и свим годинама студија може да упише 18</w:t>
            </w:r>
            <w:r>
              <w:rPr>
                <w:rFonts w:ascii="Arial" w:eastAsia="Arial" w:hAnsi="Arial" w:cs="Arial"/>
              </w:rPr>
              <w:t>1</w:t>
            </w:r>
            <w:r>
              <w:rPr>
                <w:rFonts w:ascii="Arial" w:eastAsia="Arial" w:hAnsi="Arial" w:cs="Arial"/>
                <w:color w:val="000000"/>
              </w:rPr>
              <w:t>8 студената.</w:t>
            </w:r>
          </w:p>
          <w:p w14:paraId="04B44542"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 </w:t>
            </w:r>
          </w:p>
          <w:p w14:paraId="12D19D84"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 xml:space="preserve">Адекватност техничке, лабораторијске и остале опреме ++ </w:t>
            </w:r>
          </w:p>
          <w:p w14:paraId="0E948EB3" w14:textId="77777777" w:rsidR="008A5858" w:rsidRDefault="00C6214F">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 xml:space="preserve">Департман за извођење наставе на студијама трећег степена на располагању има рачунарску опрему распоређену у рачунарским учионицама и кабинетима које је добио преко улагања Министарства просвете, науке и технолошког развоја РС у периоду 2015-2018. Ова опрема је потпуно у складу са савременим стандардима и потребама извођења наставе. Међутим, Департману </w:t>
            </w:r>
            <w:r w:rsidR="000C6144">
              <w:rPr>
                <w:rFonts w:ascii="Arial" w:eastAsia="Arial" w:hAnsi="Arial" w:cs="Arial"/>
                <w:color w:val="000000"/>
                <w:lang w:val="sr-Cyrl-RS"/>
              </w:rPr>
              <w:t>недостаје</w:t>
            </w:r>
            <w:r>
              <w:rPr>
                <w:rFonts w:ascii="Arial" w:eastAsia="Arial" w:hAnsi="Arial" w:cs="Arial"/>
                <w:color w:val="000000"/>
              </w:rPr>
              <w:t xml:space="preserve"> одређени број рачунара са додатном опремом за извођење напредних истраживања у оквиру научно – истраживачког рада, као и рада на конкретним пројектима из индустрије у оквиру којих студенти могу развијати апликације у оквиру студијско – истраживачких</w:t>
            </w:r>
            <w:r w:rsidR="00893405">
              <w:rPr>
                <w:rFonts w:ascii="Arial" w:eastAsia="Arial" w:hAnsi="Arial" w:cs="Arial"/>
                <w:color w:val="000000"/>
                <w:lang w:val="sr-Cyrl-RS"/>
              </w:rPr>
              <w:t xml:space="preserve"> пројеката</w:t>
            </w:r>
            <w:r>
              <w:rPr>
                <w:rFonts w:ascii="Arial" w:eastAsia="Arial" w:hAnsi="Arial" w:cs="Arial"/>
                <w:color w:val="000000"/>
              </w:rPr>
              <w:t xml:space="preserve">, </w:t>
            </w:r>
            <w:r>
              <w:rPr>
                <w:rFonts w:ascii="Arial" w:eastAsia="Arial" w:hAnsi="Arial" w:cs="Arial"/>
              </w:rPr>
              <w:t>као и доторске дисертације.</w:t>
            </w:r>
          </w:p>
          <w:p w14:paraId="74330FEA" w14:textId="77777777" w:rsidR="008A5858" w:rsidRDefault="008A5858">
            <w:pPr>
              <w:pBdr>
                <w:top w:val="nil"/>
                <w:left w:val="nil"/>
                <w:bottom w:val="nil"/>
                <w:right w:val="nil"/>
                <w:between w:val="nil"/>
              </w:pBdr>
              <w:spacing w:after="120" w:line="240" w:lineRule="auto"/>
              <w:ind w:left="284"/>
              <w:jc w:val="both"/>
              <w:rPr>
                <w:rFonts w:ascii="Arial" w:eastAsia="Arial" w:hAnsi="Arial" w:cs="Arial"/>
                <w:color w:val="000000"/>
              </w:rPr>
            </w:pPr>
          </w:p>
          <w:p w14:paraId="65F66843"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Усклађеност капацитета опреме са бројем студената ++</w:t>
            </w:r>
          </w:p>
          <w:p w14:paraId="390AADAE" w14:textId="77777777" w:rsidR="008A5858" w:rsidRDefault="00C6214F">
            <w:pPr>
              <w:pBdr>
                <w:top w:val="nil"/>
                <w:left w:val="nil"/>
                <w:bottom w:val="nil"/>
                <w:right w:val="nil"/>
                <w:between w:val="nil"/>
              </w:pBdr>
              <w:spacing w:after="120" w:line="240" w:lineRule="auto"/>
              <w:ind w:left="284"/>
              <w:jc w:val="both"/>
              <w:rPr>
                <w:rFonts w:ascii="Arial" w:eastAsia="Arial" w:hAnsi="Arial" w:cs="Arial"/>
                <w:color w:val="000000"/>
              </w:rPr>
            </w:pPr>
            <w:r>
              <w:rPr>
                <w:rFonts w:ascii="Arial" w:eastAsia="Arial" w:hAnsi="Arial" w:cs="Arial"/>
                <w:color w:val="000000"/>
              </w:rPr>
              <w:t xml:space="preserve">Капацитет опреме Факултета испуњава услове за наставни и научно- истраживачки рад наставника, сарадника и студената. </w:t>
            </w:r>
          </w:p>
          <w:p w14:paraId="69B5AFCB" w14:textId="77777777" w:rsidR="008A5858" w:rsidRDefault="008A5858">
            <w:pPr>
              <w:pBdr>
                <w:top w:val="nil"/>
                <w:left w:val="nil"/>
                <w:bottom w:val="nil"/>
                <w:right w:val="nil"/>
                <w:between w:val="nil"/>
              </w:pBdr>
              <w:spacing w:after="120" w:line="240" w:lineRule="auto"/>
              <w:ind w:left="284"/>
              <w:jc w:val="both"/>
              <w:rPr>
                <w:rFonts w:ascii="Arial" w:eastAsia="Arial" w:hAnsi="Arial" w:cs="Arial"/>
                <w:color w:val="000000"/>
              </w:rPr>
            </w:pPr>
          </w:p>
          <w:p w14:paraId="7A25F8CD" w14:textId="77777777" w:rsidR="008A5858" w:rsidRDefault="00C6214F">
            <w:pPr>
              <w:numPr>
                <w:ilvl w:val="0"/>
                <w:numId w:val="4"/>
              </w:numPr>
              <w:pBdr>
                <w:top w:val="nil"/>
                <w:left w:val="nil"/>
                <w:bottom w:val="nil"/>
                <w:right w:val="nil"/>
                <w:between w:val="nil"/>
              </w:pBdr>
              <w:spacing w:after="120" w:line="240" w:lineRule="auto"/>
              <w:ind w:left="284" w:hanging="284"/>
              <w:jc w:val="both"/>
              <w:rPr>
                <w:rFonts w:ascii="Arial" w:eastAsia="Arial" w:hAnsi="Arial" w:cs="Arial"/>
                <w:b/>
                <w:color w:val="000000"/>
              </w:rPr>
            </w:pPr>
            <w:r>
              <w:rPr>
                <w:rFonts w:ascii="Arial" w:eastAsia="Arial" w:hAnsi="Arial" w:cs="Arial"/>
                <w:b/>
                <w:color w:val="000000"/>
              </w:rPr>
              <w:t>Рачунарске учионице ++</w:t>
            </w:r>
          </w:p>
          <w:p w14:paraId="1DC6CC8E"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Факулт</w:t>
            </w:r>
            <w:r w:rsidR="000C6144">
              <w:rPr>
                <w:rFonts w:ascii="Arial" w:eastAsia="Arial" w:hAnsi="Arial" w:cs="Arial"/>
                <w:color w:val="000000"/>
              </w:rPr>
              <w:t>ет има 5 модерно опремљен</w:t>
            </w:r>
            <w:r w:rsidR="000C6144">
              <w:rPr>
                <w:rFonts w:ascii="Arial" w:eastAsia="Arial" w:hAnsi="Arial" w:cs="Arial"/>
                <w:color w:val="000000"/>
                <w:lang w:val="sr-Cyrl-RS"/>
              </w:rPr>
              <w:t>их</w:t>
            </w:r>
            <w:r>
              <w:rPr>
                <w:rFonts w:ascii="Arial" w:eastAsia="Arial" w:hAnsi="Arial" w:cs="Arial"/>
                <w:color w:val="000000"/>
              </w:rPr>
              <w:t xml:space="preserve"> рачунарск</w:t>
            </w:r>
            <w:r w:rsidR="000C6144">
              <w:rPr>
                <w:rFonts w:ascii="Arial" w:eastAsia="Arial" w:hAnsi="Arial" w:cs="Arial"/>
                <w:color w:val="000000"/>
                <w:lang w:val="sr-Cyrl-RS"/>
              </w:rPr>
              <w:t>их</w:t>
            </w:r>
            <w:r>
              <w:rPr>
                <w:rFonts w:ascii="Arial" w:eastAsia="Arial" w:hAnsi="Arial" w:cs="Arial"/>
                <w:color w:val="000000"/>
              </w:rPr>
              <w:t xml:space="preserve"> учиониц</w:t>
            </w:r>
            <w:r w:rsidR="000C6144">
              <w:rPr>
                <w:rFonts w:ascii="Arial" w:eastAsia="Arial" w:hAnsi="Arial" w:cs="Arial"/>
                <w:color w:val="000000"/>
                <w:lang w:val="sr-Cyrl-RS"/>
              </w:rPr>
              <w:t>а</w:t>
            </w:r>
            <w:r>
              <w:rPr>
                <w:rFonts w:ascii="Arial" w:eastAsia="Arial" w:hAnsi="Arial" w:cs="Arial"/>
                <w:color w:val="000000"/>
              </w:rPr>
              <w:t xml:space="preserve">. Рачунарски центар је отворен за студенте током целог дана, 5 дана у недељи, а на располагању </w:t>
            </w:r>
            <w:r w:rsidR="00D44D15">
              <w:rPr>
                <w:rFonts w:ascii="Arial" w:eastAsia="Arial" w:hAnsi="Arial" w:cs="Arial"/>
                <w:color w:val="000000"/>
              </w:rPr>
              <w:t xml:space="preserve">им је око 50 рачунара са брзом </w:t>
            </w:r>
            <w:r w:rsidR="00D44D15">
              <w:rPr>
                <w:rFonts w:ascii="Arial" w:eastAsia="Arial" w:hAnsi="Arial" w:cs="Arial"/>
                <w:color w:val="000000"/>
                <w:lang w:val="sr-Cyrl-RS"/>
              </w:rPr>
              <w:t>И</w:t>
            </w:r>
            <w:r>
              <w:rPr>
                <w:rFonts w:ascii="Arial" w:eastAsia="Arial" w:hAnsi="Arial" w:cs="Arial"/>
                <w:color w:val="000000"/>
              </w:rPr>
              <w:t xml:space="preserve">нтернет конекцијом и свим програмима потребним за рад и учење на Природно-математичком факултету. Сервиси попут: е-пошта или веб презентација Факултета су сигурни и стално активни. </w:t>
            </w:r>
            <w:r>
              <w:rPr>
                <w:rFonts w:ascii="Arial" w:eastAsia="Arial" w:hAnsi="Arial" w:cs="Arial"/>
              </w:rPr>
              <w:t>Захваљујући квалитетно постављеној мрежи повезаној брзим интернет конекцијама,</w:t>
            </w:r>
            <w:r>
              <w:rPr>
                <w:rFonts w:ascii="Arial" w:eastAsia="Arial" w:hAnsi="Arial" w:cs="Arial"/>
                <w:color w:val="000000"/>
              </w:rPr>
              <w:t xml:space="preserve"> факултет обезбеђује </w:t>
            </w:r>
            <w:r>
              <w:rPr>
                <w:rFonts w:ascii="Arial" w:eastAsia="Arial" w:hAnsi="Arial" w:cs="Arial"/>
                <w:color w:val="000000"/>
              </w:rPr>
              <w:lastRenderedPageBreak/>
              <w:t>квалитетно извођење наставе на свим врстама и степенима студија, континуирано пратећи и усклађујући хардвер и софтвер са потребама наставног процеса и бројем студената.</w:t>
            </w:r>
          </w:p>
          <w:p w14:paraId="6EA235A1" w14:textId="77777777" w:rsidR="008A5858" w:rsidRDefault="008A5858">
            <w:pPr>
              <w:pBdr>
                <w:top w:val="nil"/>
                <w:left w:val="nil"/>
                <w:bottom w:val="nil"/>
                <w:right w:val="nil"/>
                <w:between w:val="nil"/>
              </w:pBdr>
              <w:spacing w:after="120" w:line="240" w:lineRule="auto"/>
              <w:jc w:val="both"/>
              <w:rPr>
                <w:rFonts w:ascii="Arial" w:eastAsia="Arial" w:hAnsi="Arial" w:cs="Arial"/>
                <w:color w:val="000000"/>
              </w:rPr>
            </w:pPr>
          </w:p>
          <w:p w14:paraId="5FF05DB8"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23483BFB"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644725ED" w14:textId="77777777">
        <w:tc>
          <w:tcPr>
            <w:tcW w:w="4694" w:type="dxa"/>
            <w:shd w:val="clear" w:color="auto" w:fill="E5B8B7"/>
          </w:tcPr>
          <w:p w14:paraId="00D4A519"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lastRenderedPageBreak/>
              <w:t>СНАГЕ</w:t>
            </w:r>
          </w:p>
          <w:p w14:paraId="78CE510C"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Добра рачунарска инфраструктура ..</w:t>
            </w:r>
            <w:r>
              <w:rPr>
                <w:rFonts w:ascii="Arial" w:eastAsia="Arial" w:hAnsi="Arial" w:cs="Arial"/>
                <w:color w:val="000000"/>
              </w:rPr>
              <w:tab/>
              <w:t>++</w:t>
            </w:r>
          </w:p>
          <w:p w14:paraId="1E083691"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Одговарајућа техничка и информатичка опремњеност за квалитетно извођење наставе као и обављање истраживања...</w:t>
            </w:r>
            <w:r>
              <w:rPr>
                <w:rFonts w:ascii="Arial" w:eastAsia="Arial" w:hAnsi="Arial" w:cs="Arial"/>
                <w:color w:val="000000"/>
              </w:rPr>
              <w:tab/>
              <w:t>++</w:t>
            </w:r>
          </w:p>
        </w:tc>
        <w:tc>
          <w:tcPr>
            <w:tcW w:w="4689" w:type="dxa"/>
            <w:shd w:val="clear" w:color="auto" w:fill="FBD4B4"/>
          </w:tcPr>
          <w:p w14:paraId="3C222BC6"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СЛАБОСТИ</w:t>
            </w:r>
          </w:p>
          <w:p w14:paraId="05F60F45"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Расположиви простор на граници испуњености захтева за високошколске институције.</w:t>
            </w:r>
            <w:r>
              <w:rPr>
                <w:rFonts w:ascii="Arial" w:eastAsia="Arial" w:hAnsi="Arial" w:cs="Arial"/>
                <w:color w:val="000000"/>
              </w:rPr>
              <w:tab/>
              <w:t>++</w:t>
            </w:r>
          </w:p>
          <w:p w14:paraId="4BB4705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Није решен проблем недовољног простора у читаоници библиотеке.</w:t>
            </w:r>
            <w:r>
              <w:rPr>
                <w:rFonts w:ascii="Arial" w:eastAsia="Arial" w:hAnsi="Arial" w:cs="Arial"/>
                <w:color w:val="000000"/>
              </w:rPr>
              <w:tab/>
              <w:t>+++</w:t>
            </w:r>
          </w:p>
        </w:tc>
      </w:tr>
      <w:tr w:rsidR="008A5858" w14:paraId="6B7CD834" w14:textId="77777777">
        <w:tc>
          <w:tcPr>
            <w:tcW w:w="4694" w:type="dxa"/>
            <w:shd w:val="clear" w:color="auto" w:fill="F2DBDB"/>
          </w:tcPr>
          <w:p w14:paraId="1886F142" w14:textId="77777777" w:rsidR="008A5858" w:rsidRDefault="00C6214F">
            <w:pPr>
              <w:pBdr>
                <w:top w:val="nil"/>
                <w:left w:val="nil"/>
                <w:bottom w:val="nil"/>
                <w:right w:val="nil"/>
                <w:between w:val="nil"/>
              </w:pBdr>
              <w:spacing w:before="120" w:after="120" w:line="240" w:lineRule="auto"/>
              <w:rPr>
                <w:rFonts w:ascii="Arial" w:eastAsia="Arial" w:hAnsi="Arial" w:cs="Arial"/>
                <w:b/>
                <w:color w:val="000000"/>
              </w:rPr>
            </w:pPr>
            <w:r>
              <w:rPr>
                <w:rFonts w:ascii="Arial" w:eastAsia="Arial" w:hAnsi="Arial" w:cs="Arial"/>
                <w:b/>
                <w:color w:val="000000"/>
              </w:rPr>
              <w:t>МОГУЋНОСТИ</w:t>
            </w:r>
          </w:p>
          <w:p w14:paraId="0BE223A2"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Спровођење учења на даљину.</w:t>
            </w:r>
            <w:r>
              <w:rPr>
                <w:rFonts w:ascii="Arial" w:eastAsia="Arial" w:hAnsi="Arial" w:cs="Arial"/>
                <w:color w:val="000000"/>
              </w:rPr>
              <w:tab/>
              <w:t>++</w:t>
            </w:r>
          </w:p>
          <w:p w14:paraId="7D7DA93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Адаптација ходничког простора зграде у просторије за потребе наставе .</w:t>
            </w:r>
            <w:r>
              <w:rPr>
                <w:rFonts w:ascii="Arial" w:eastAsia="Arial" w:hAnsi="Arial" w:cs="Arial"/>
                <w:color w:val="000000"/>
              </w:rPr>
              <w:tab/>
              <w:t>++</w:t>
            </w:r>
          </w:p>
          <w:p w14:paraId="58D24327" w14:textId="77777777" w:rsidR="008A5858" w:rsidRDefault="008A5858">
            <w:pPr>
              <w:pBdr>
                <w:top w:val="nil"/>
                <w:left w:val="nil"/>
                <w:bottom w:val="nil"/>
                <w:right w:val="nil"/>
                <w:between w:val="nil"/>
              </w:pBdr>
              <w:tabs>
                <w:tab w:val="right" w:pos="4587"/>
              </w:tabs>
              <w:spacing w:after="120" w:line="240" w:lineRule="auto"/>
              <w:rPr>
                <w:rFonts w:ascii="Arial" w:eastAsia="Arial" w:hAnsi="Arial" w:cs="Arial"/>
                <w:color w:val="000000"/>
              </w:rPr>
            </w:pPr>
          </w:p>
        </w:tc>
        <w:tc>
          <w:tcPr>
            <w:tcW w:w="4689" w:type="dxa"/>
            <w:shd w:val="clear" w:color="auto" w:fill="FDE9D9"/>
          </w:tcPr>
          <w:p w14:paraId="15671FCA" w14:textId="77777777" w:rsidR="008A5858" w:rsidRDefault="00C6214F">
            <w:pPr>
              <w:pBdr>
                <w:top w:val="nil"/>
                <w:left w:val="nil"/>
                <w:bottom w:val="nil"/>
                <w:right w:val="nil"/>
                <w:between w:val="nil"/>
              </w:pBdr>
              <w:spacing w:before="120" w:after="120" w:line="240" w:lineRule="auto"/>
              <w:rPr>
                <w:rFonts w:ascii="Arial" w:eastAsia="Arial" w:hAnsi="Arial" w:cs="Arial"/>
                <w:b/>
                <w:smallCaps/>
                <w:color w:val="000000"/>
              </w:rPr>
            </w:pPr>
            <w:r>
              <w:rPr>
                <w:rFonts w:ascii="Arial" w:eastAsia="Arial" w:hAnsi="Arial" w:cs="Arial"/>
                <w:b/>
                <w:smallCaps/>
                <w:color w:val="000000"/>
              </w:rPr>
              <w:t>ОПАСНОСТИ</w:t>
            </w:r>
          </w:p>
          <w:p w14:paraId="303B3C16"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Недостатак финансијске подршке од стране Министарства просвете и науке.</w:t>
            </w:r>
            <w:r>
              <w:rPr>
                <w:rFonts w:ascii="Arial" w:eastAsia="Arial" w:hAnsi="Arial" w:cs="Arial"/>
                <w:color w:val="000000"/>
              </w:rPr>
              <w:tab/>
              <w:t>+++</w:t>
            </w:r>
          </w:p>
        </w:tc>
      </w:tr>
      <w:tr w:rsidR="008A5858" w14:paraId="3E523781" w14:textId="77777777">
        <w:trPr>
          <w:trHeight w:val="283"/>
        </w:trPr>
        <w:tc>
          <w:tcPr>
            <w:tcW w:w="9383" w:type="dxa"/>
            <w:gridSpan w:val="2"/>
            <w:shd w:val="clear" w:color="auto" w:fill="DBE5F1"/>
            <w:vAlign w:val="center"/>
          </w:tcPr>
          <w:p w14:paraId="2F7F3648"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11</w:t>
            </w:r>
          </w:p>
        </w:tc>
      </w:tr>
      <w:tr w:rsidR="008A5858" w14:paraId="68A62511" w14:textId="77777777">
        <w:tc>
          <w:tcPr>
            <w:tcW w:w="9383" w:type="dxa"/>
            <w:gridSpan w:val="2"/>
            <w:shd w:val="clear" w:color="auto" w:fill="auto"/>
          </w:tcPr>
          <w:p w14:paraId="73283769" w14:textId="77777777" w:rsidR="008A5858" w:rsidRDefault="008A5858">
            <w:pPr>
              <w:spacing w:after="0" w:line="240" w:lineRule="auto"/>
              <w:ind w:firstLine="720"/>
              <w:jc w:val="both"/>
              <w:rPr>
                <w:rFonts w:ascii="Arial" w:eastAsia="Arial" w:hAnsi="Arial" w:cs="Arial"/>
                <w:color w:val="000000"/>
              </w:rPr>
            </w:pPr>
          </w:p>
          <w:p w14:paraId="68E2B865" w14:textId="77777777" w:rsidR="008A5858" w:rsidRDefault="00C6214F">
            <w:pPr>
              <w:spacing w:after="0"/>
              <w:ind w:firstLine="720"/>
              <w:jc w:val="both"/>
              <w:rPr>
                <w:rFonts w:ascii="Arial" w:eastAsia="Arial" w:hAnsi="Arial" w:cs="Arial"/>
              </w:rPr>
            </w:pPr>
            <w:r>
              <w:rPr>
                <w:rFonts w:ascii="Arial" w:eastAsia="Arial" w:hAnsi="Arial" w:cs="Arial"/>
              </w:rPr>
              <w:t>Потребно је проширити капацитете учионица, кабинета, истраживачких и наставних лабораторија  изградњом анекса.</w:t>
            </w:r>
          </w:p>
          <w:p w14:paraId="5CC8E144" w14:textId="77777777" w:rsidR="008A5858" w:rsidRDefault="008A5858">
            <w:pPr>
              <w:spacing w:after="0" w:line="240" w:lineRule="auto"/>
              <w:ind w:firstLine="720"/>
              <w:jc w:val="both"/>
              <w:rPr>
                <w:rFonts w:ascii="Arial" w:eastAsia="Arial" w:hAnsi="Arial" w:cs="Arial"/>
              </w:rPr>
            </w:pPr>
          </w:p>
          <w:p w14:paraId="2176E118" w14:textId="77777777" w:rsidR="008A5858" w:rsidRDefault="008A5858">
            <w:pPr>
              <w:spacing w:after="0" w:line="240" w:lineRule="auto"/>
              <w:ind w:firstLine="720"/>
              <w:jc w:val="both"/>
              <w:rPr>
                <w:rFonts w:ascii="Arial" w:eastAsia="Arial" w:hAnsi="Arial" w:cs="Arial"/>
                <w:color w:val="000000"/>
              </w:rPr>
            </w:pPr>
          </w:p>
        </w:tc>
      </w:tr>
      <w:tr w:rsidR="008A5858" w14:paraId="299B8E76" w14:textId="77777777">
        <w:trPr>
          <w:trHeight w:val="283"/>
        </w:trPr>
        <w:tc>
          <w:tcPr>
            <w:tcW w:w="9383" w:type="dxa"/>
            <w:gridSpan w:val="2"/>
            <w:shd w:val="clear" w:color="auto" w:fill="DBE5F1"/>
            <w:vAlign w:val="center"/>
          </w:tcPr>
          <w:p w14:paraId="48E8E4BA"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Показатељи и прилози за стандард 11</w:t>
            </w:r>
          </w:p>
        </w:tc>
      </w:tr>
      <w:tr w:rsidR="008A5858" w14:paraId="44A3C7BC" w14:textId="77777777">
        <w:tc>
          <w:tcPr>
            <w:tcW w:w="9383" w:type="dxa"/>
            <w:gridSpan w:val="2"/>
            <w:shd w:val="clear" w:color="auto" w:fill="auto"/>
          </w:tcPr>
          <w:p w14:paraId="4FB50501" w14:textId="5801BF4B" w:rsidR="008A5858" w:rsidRDefault="00C04BE7">
            <w:pPr>
              <w:numPr>
                <w:ilvl w:val="0"/>
                <w:numId w:val="7"/>
              </w:numPr>
              <w:pBdr>
                <w:top w:val="nil"/>
                <w:left w:val="nil"/>
                <w:bottom w:val="nil"/>
                <w:right w:val="nil"/>
                <w:between w:val="nil"/>
              </w:pBdr>
              <w:spacing w:before="120" w:after="0" w:line="240" w:lineRule="auto"/>
              <w:ind w:left="306" w:hanging="142"/>
              <w:jc w:val="both"/>
              <w:rPr>
                <w:rFonts w:ascii="Arial" w:eastAsia="Arial" w:hAnsi="Arial" w:cs="Arial"/>
                <w:b/>
                <w:color w:val="000000"/>
              </w:rPr>
            </w:pPr>
            <w:hyperlink r:id="rId44" w:history="1">
              <w:r w:rsidR="00C6214F" w:rsidRPr="00C04BE7">
                <w:rPr>
                  <w:rStyle w:val="Hyperlink"/>
                  <w:rFonts w:ascii="Arial" w:eastAsia="Arial" w:hAnsi="Arial" w:cs="Arial"/>
                </w:rPr>
                <w:t>Табела 11.1. Укупна  површина (у  власништву  високошколске  установе  и  знајмљени  простор) са површином  објеката (амфитеатри,  учионице, лабораторије, организационе јединице, службе)</w:t>
              </w:r>
            </w:hyperlink>
            <w:r w:rsidR="00C6214F">
              <w:rPr>
                <w:rFonts w:ascii="Arial" w:eastAsia="Arial" w:hAnsi="Arial" w:cs="Arial"/>
                <w:color w:val="000000"/>
              </w:rPr>
              <w:t xml:space="preserve"> </w:t>
            </w:r>
          </w:p>
          <w:p w14:paraId="6E8DE3C8" w14:textId="6F547531" w:rsidR="008A5858" w:rsidRDefault="00C04BE7">
            <w:pPr>
              <w:numPr>
                <w:ilvl w:val="0"/>
                <w:numId w:val="7"/>
              </w:numPr>
              <w:pBdr>
                <w:top w:val="nil"/>
                <w:left w:val="nil"/>
                <w:bottom w:val="nil"/>
                <w:right w:val="nil"/>
                <w:between w:val="nil"/>
              </w:pBdr>
              <w:spacing w:before="120" w:after="0" w:line="240" w:lineRule="auto"/>
              <w:ind w:left="306" w:hanging="142"/>
              <w:jc w:val="both"/>
              <w:rPr>
                <w:rFonts w:ascii="Arial" w:eastAsia="Arial" w:hAnsi="Arial" w:cs="Arial"/>
                <w:b/>
                <w:color w:val="000000"/>
              </w:rPr>
            </w:pPr>
            <w:hyperlink r:id="rId45" w:history="1">
              <w:r w:rsidR="00C6214F" w:rsidRPr="00C04BE7">
                <w:rPr>
                  <w:rStyle w:val="Hyperlink"/>
                  <w:rFonts w:ascii="Arial" w:eastAsia="Arial" w:hAnsi="Arial" w:cs="Arial"/>
                </w:rPr>
                <w:t>Табела 11.2. Листа опреме у власништву високошколске установе која се користи у наставном процесу и научноистраживачком раду</w:t>
              </w:r>
            </w:hyperlink>
            <w:r w:rsidR="00C6214F">
              <w:rPr>
                <w:rFonts w:ascii="Arial" w:eastAsia="Arial" w:hAnsi="Arial" w:cs="Arial"/>
                <w:color w:val="000000"/>
              </w:rPr>
              <w:t xml:space="preserve"> </w:t>
            </w:r>
          </w:p>
          <w:p w14:paraId="5468697D" w14:textId="6782DA2A" w:rsidR="008A5858" w:rsidRDefault="00C04BE7">
            <w:pPr>
              <w:numPr>
                <w:ilvl w:val="0"/>
                <w:numId w:val="7"/>
              </w:numPr>
              <w:pBdr>
                <w:top w:val="nil"/>
                <w:left w:val="nil"/>
                <w:bottom w:val="nil"/>
                <w:right w:val="nil"/>
                <w:between w:val="nil"/>
              </w:pBdr>
              <w:spacing w:before="120" w:after="0" w:line="240" w:lineRule="auto"/>
              <w:ind w:left="306" w:hanging="142"/>
              <w:jc w:val="both"/>
              <w:rPr>
                <w:rFonts w:ascii="Times New Roman" w:eastAsia="Times New Roman" w:hAnsi="Times New Roman" w:cs="Times New Roman"/>
                <w:color w:val="000000"/>
                <w:sz w:val="24"/>
                <w:szCs w:val="24"/>
              </w:rPr>
            </w:pPr>
            <w:hyperlink r:id="rId46" w:history="1">
              <w:r w:rsidR="00C6214F" w:rsidRPr="00C04BE7">
                <w:rPr>
                  <w:rStyle w:val="Hyperlink"/>
                  <w:rFonts w:ascii="Arial" w:eastAsia="Arial" w:hAnsi="Arial" w:cs="Arial"/>
                </w:rPr>
                <w:t>Табела 11.3. Наставно-научне и стручне базе</w:t>
              </w:r>
            </w:hyperlink>
          </w:p>
        </w:tc>
      </w:tr>
    </w:tbl>
    <w:p w14:paraId="5A3263A4" w14:textId="77777777" w:rsidR="008A5858" w:rsidRDefault="00C6214F">
      <w:r>
        <w:br w:type="page"/>
      </w:r>
    </w:p>
    <w:tbl>
      <w:tblPr>
        <w:tblStyle w:val="af2"/>
        <w:tblW w:w="901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3683"/>
        <w:gridCol w:w="5335"/>
      </w:tblGrid>
      <w:tr w:rsidR="008A5858" w14:paraId="1B068B5F" w14:textId="77777777">
        <w:tc>
          <w:tcPr>
            <w:tcW w:w="9018" w:type="dxa"/>
            <w:gridSpan w:val="2"/>
            <w:shd w:val="clear" w:color="auto" w:fill="95B3D7"/>
          </w:tcPr>
          <w:p w14:paraId="5A257D71" w14:textId="77777777" w:rsidR="008A5858" w:rsidRDefault="00C6214F">
            <w:pPr>
              <w:spacing w:after="0" w:line="240" w:lineRule="auto"/>
              <w:rPr>
                <w:rFonts w:ascii="Arial" w:eastAsia="Arial" w:hAnsi="Arial" w:cs="Arial"/>
              </w:rPr>
            </w:pPr>
            <w:r>
              <w:rPr>
                <w:rFonts w:ascii="Arial" w:eastAsia="Arial" w:hAnsi="Arial" w:cs="Arial"/>
                <w:b/>
              </w:rPr>
              <w:lastRenderedPageBreak/>
              <w:t>Стандард 13. Улога студената у самовредновању и провери квалитета</w:t>
            </w:r>
          </w:p>
          <w:p w14:paraId="6B4A4359" w14:textId="77777777" w:rsidR="008A5858" w:rsidRDefault="00C6214F">
            <w:pPr>
              <w:spacing w:after="0" w:line="240" w:lineRule="auto"/>
              <w:rPr>
                <w:rFonts w:ascii="Arial" w:eastAsia="Arial" w:hAnsi="Arial" w:cs="Arial"/>
              </w:rPr>
            </w:pPr>
            <w:r>
              <w:rPr>
                <w:rFonts w:ascii="Arial" w:eastAsia="Arial" w:hAnsi="Arial" w:cs="Arial"/>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8A5858" w14:paraId="34FE342B" w14:textId="77777777">
        <w:trPr>
          <w:trHeight w:val="283"/>
        </w:trPr>
        <w:tc>
          <w:tcPr>
            <w:tcW w:w="9018" w:type="dxa"/>
            <w:gridSpan w:val="2"/>
            <w:shd w:val="clear" w:color="auto" w:fill="DBE5F1"/>
            <w:vAlign w:val="center"/>
          </w:tcPr>
          <w:p w14:paraId="651D6D7D"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13</w:t>
            </w:r>
          </w:p>
        </w:tc>
      </w:tr>
      <w:tr w:rsidR="008A5858" w14:paraId="60E0D8B2" w14:textId="77777777">
        <w:tc>
          <w:tcPr>
            <w:tcW w:w="9018" w:type="dxa"/>
            <w:gridSpan w:val="2"/>
            <w:shd w:val="clear" w:color="auto" w:fill="auto"/>
          </w:tcPr>
          <w:p w14:paraId="172434B5"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6306CA7C"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Студенти </w:t>
            </w:r>
            <w:r w:rsidR="00D44D15">
              <w:rPr>
                <w:rFonts w:ascii="Arial" w:eastAsia="Arial" w:hAnsi="Arial" w:cs="Arial"/>
                <w:color w:val="000000"/>
                <w:lang w:val="sr-Cyrl-RS"/>
              </w:rPr>
              <w:t xml:space="preserve">студијског програма </w:t>
            </w:r>
            <w:r>
              <w:rPr>
                <w:rFonts w:ascii="Arial" w:eastAsia="Arial" w:hAnsi="Arial" w:cs="Arial"/>
                <w:color w:val="000000"/>
              </w:rPr>
              <w:t xml:space="preserve">ДАС Департмана за рачунарске науке на студијама трећег степена су у пуној мери укључени у процес праћења, контроле, унапређивања и обезбеђења квалитета преко следећих механизама: кроз рад Студентског парламента, студентских представника у органима и стручним телима Факултета (Савет, Наставно-научно веће, Студент продекан), учешћем представника студената у раду органа за обезбеђење квалитета (Комисија за обезбеђење квалитета Факултета, Комисије за обезбеђење квалитета на Департману), периодичним оцењивањем квалитета студијских програма, наставног процеса, литературе, библиотечких и информатичких ресурса, педагошког рада наставника, сарадника и услова рада, као и факултетских служби путем анкетирања и изражавањем мишљења о свим општим актима Факултета. </w:t>
            </w:r>
          </w:p>
          <w:p w14:paraId="1692E2D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Департман подстиче студенте на активно укључивање у процес развоја студијских програма, процес процене оптерећења, као и на унапређивање наставног процеса и метода испитивања.</w:t>
            </w:r>
          </w:p>
          <w:p w14:paraId="1C16471A"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Осим посредног учествовања у процесу самовредновања, преко својих представника, студенти обезбеђују и повратну информацију о квалитету појединих сегмената који су предмет самовредновања путем студентских анкета. На тај начин, студенти имају прилику да изразе своје задовољство или незадовољство објектом анкетирања, као и да предложе мере побољшања квалитета. </w:t>
            </w:r>
          </w:p>
          <w:p w14:paraId="1DB26BD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Два пута годишње, на крају сваког семестра, студенти ДАС Департмана за рачунарске науке попуњавају анкету коју спроводи Факултет, а којом се испитују ставови и оцене студената о питањима из свих области које су предмет самовредновања. Сва питања и смернице процеса анкетирања дефинисана су документом </w:t>
            </w:r>
            <w:r>
              <w:rPr>
                <w:rFonts w:ascii="Arial" w:eastAsia="Arial" w:hAnsi="Arial" w:cs="Arial"/>
                <w:i/>
                <w:color w:val="000000"/>
              </w:rPr>
              <w:t>Правилник о студентском вредновању квалитета студија на Природно-математичком факултету у Нишу</w:t>
            </w:r>
            <w:r>
              <w:rPr>
                <w:rFonts w:ascii="Arial" w:eastAsia="Arial" w:hAnsi="Arial" w:cs="Arial"/>
                <w:color w:val="000000"/>
              </w:rPr>
              <w:t xml:space="preserve">. </w:t>
            </w:r>
          </w:p>
        </w:tc>
      </w:tr>
      <w:tr w:rsidR="008A5858" w14:paraId="11D6C4B5" w14:textId="77777777">
        <w:trPr>
          <w:trHeight w:val="283"/>
        </w:trPr>
        <w:tc>
          <w:tcPr>
            <w:tcW w:w="9018" w:type="dxa"/>
            <w:gridSpan w:val="2"/>
            <w:shd w:val="clear" w:color="auto" w:fill="DBE5F1"/>
            <w:vAlign w:val="center"/>
          </w:tcPr>
          <w:p w14:paraId="2CE61595"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б) Процена испуњености стандарда 13 (SWOT анализа)</w:t>
            </w:r>
          </w:p>
        </w:tc>
      </w:tr>
      <w:tr w:rsidR="008A5858" w14:paraId="768DEAD8" w14:textId="77777777">
        <w:tc>
          <w:tcPr>
            <w:tcW w:w="9018" w:type="dxa"/>
            <w:gridSpan w:val="2"/>
            <w:shd w:val="clear" w:color="auto" w:fill="auto"/>
          </w:tcPr>
          <w:p w14:paraId="7745037B" w14:textId="77777777" w:rsidR="008A5858" w:rsidRDefault="00C6214F">
            <w:pPr>
              <w:pBdr>
                <w:top w:val="nil"/>
                <w:left w:val="nil"/>
                <w:bottom w:val="nil"/>
                <w:right w:val="nil"/>
                <w:between w:val="nil"/>
              </w:pBdr>
              <w:spacing w:after="120" w:line="240" w:lineRule="auto"/>
              <w:ind w:firstLine="720"/>
              <w:jc w:val="both"/>
              <w:rPr>
                <w:rFonts w:ascii="Arial" w:eastAsia="Arial" w:hAnsi="Arial" w:cs="Arial"/>
                <w:color w:val="000000"/>
              </w:rPr>
            </w:pPr>
            <w:r>
              <w:rPr>
                <w:rFonts w:ascii="Arial" w:eastAsia="Arial" w:hAnsi="Arial" w:cs="Arial"/>
                <w:color w:val="000000"/>
              </w:rPr>
              <w:t>У оквиру стандарда 13, Департман је анализирао и квантитативно оценио следеће елементе:</w:t>
            </w:r>
          </w:p>
          <w:p w14:paraId="2DA37A93"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Учешће студената у самовредновању +++</w:t>
            </w:r>
          </w:p>
          <w:p w14:paraId="73A21AA9"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Факултет два пута годишње, по завршетку сваког семестра, организује и спроводи анкету и њене резултате чини доступним јавности и укључује их у укупну оцену самовредновања и оцене квалитета. </w:t>
            </w:r>
          </w:p>
          <w:p w14:paraId="2CE5CD9E"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070DE292"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Студентску евалуацију установе, студијских програма, наставе +++</w:t>
            </w:r>
          </w:p>
          <w:p w14:paraId="3AB9A90C"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Департману.</w:t>
            </w:r>
          </w:p>
          <w:p w14:paraId="7F96F910"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5DDDD47F"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Учешће студената у телима за обезбеђење квалитета +++</w:t>
            </w:r>
          </w:p>
          <w:p w14:paraId="222DE561"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Кроз активно учешће у комисијама за обезбеђење квалитета (Комисија за обезбеђење квалитета Факултета, као и Комисија за обезбеђење квалитета </w:t>
            </w:r>
            <w:r>
              <w:rPr>
                <w:rFonts w:ascii="Arial" w:eastAsia="Arial" w:hAnsi="Arial" w:cs="Arial"/>
                <w:color w:val="000000"/>
              </w:rPr>
              <w:lastRenderedPageBreak/>
              <w:t>Департмана са по два представника студената) студенти дају своје мишљење о 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14:paraId="55C57A87" w14:textId="77777777" w:rsidR="008A5858" w:rsidRDefault="008A5858">
            <w:pPr>
              <w:pBdr>
                <w:top w:val="nil"/>
                <w:left w:val="nil"/>
                <w:bottom w:val="nil"/>
                <w:right w:val="nil"/>
                <w:between w:val="nil"/>
              </w:pBdr>
              <w:spacing w:after="120" w:line="240" w:lineRule="auto"/>
              <w:jc w:val="both"/>
              <w:rPr>
                <w:rFonts w:ascii="Arial" w:eastAsia="Arial" w:hAnsi="Arial" w:cs="Arial"/>
                <w:color w:val="000000"/>
              </w:rPr>
            </w:pPr>
          </w:p>
          <w:p w14:paraId="13FA610A" w14:textId="77777777" w:rsidR="008A5858" w:rsidRDefault="00C6214F">
            <w:p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076987DD"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11389F6B" w14:textId="77777777">
        <w:tc>
          <w:tcPr>
            <w:tcW w:w="3683" w:type="dxa"/>
            <w:shd w:val="clear" w:color="auto" w:fill="E5B8B7"/>
          </w:tcPr>
          <w:p w14:paraId="3D775E33" w14:textId="77777777" w:rsidR="008A5858" w:rsidRDefault="00C6214F">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lastRenderedPageBreak/>
              <w:t>СНАГЕ</w:t>
            </w:r>
          </w:p>
          <w:p w14:paraId="27659C93" w14:textId="77777777" w:rsidR="008A5858" w:rsidRDefault="00C6214F">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Студенти учествују у свим телима факултета која учествују у процесу самовредновања и процени квалитета.. +++</w:t>
            </w:r>
          </w:p>
          <w:p w14:paraId="00348946" w14:textId="77777777" w:rsidR="008A5858" w:rsidRDefault="00C6214F">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Учешће студената у самовредновању и провери квалитета даје реалнију слику квалитета Факултета...................................++</w:t>
            </w:r>
          </w:p>
          <w:p w14:paraId="7A82FC0C" w14:textId="77777777" w:rsidR="008A5858" w:rsidRDefault="00C6214F">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Студенти учествују у обради резултата анкетирања и креирању закључака........ +++</w:t>
            </w:r>
          </w:p>
          <w:p w14:paraId="0E0C4C5A" w14:textId="77777777" w:rsidR="008A5858" w:rsidRDefault="00C6214F">
            <w:pPr>
              <w:pBdr>
                <w:top w:val="nil"/>
                <w:left w:val="nil"/>
                <w:bottom w:val="nil"/>
                <w:right w:val="nil"/>
                <w:between w:val="nil"/>
              </w:pBdr>
              <w:tabs>
                <w:tab w:val="right" w:pos="4587"/>
              </w:tabs>
              <w:spacing w:before="120" w:after="0" w:line="240" w:lineRule="auto"/>
              <w:rPr>
                <w:rFonts w:ascii="Arial" w:eastAsia="Arial" w:hAnsi="Arial" w:cs="Arial"/>
                <w:color w:val="000000"/>
              </w:rPr>
            </w:pPr>
            <w:r>
              <w:rPr>
                <w:rFonts w:ascii="Arial" w:eastAsia="Arial" w:hAnsi="Arial" w:cs="Arial"/>
                <w:color w:val="000000"/>
              </w:rPr>
              <w:t>Студенти самостално предлажу мере за побољшање квалитета............................ +++</w:t>
            </w:r>
          </w:p>
        </w:tc>
        <w:tc>
          <w:tcPr>
            <w:tcW w:w="5335" w:type="dxa"/>
            <w:shd w:val="clear" w:color="auto" w:fill="FBD4B4"/>
          </w:tcPr>
          <w:p w14:paraId="08D9E174" w14:textId="77777777" w:rsidR="008A5858" w:rsidRDefault="00C6214F">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СЛАБОСТИ</w:t>
            </w:r>
          </w:p>
          <w:p w14:paraId="29AAE0EE"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мотивисаност и заинтересованост студената за квалитетно учешће у процесу евалуације и унапређења квалитета..................................................++</w:t>
            </w:r>
          </w:p>
          <w:p w14:paraId="1B83D05F"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Није увек могуће наћи баланс између стандарда који налаже да резултати евалуације буду доступни јавности, и заштите личног интегритета наставника и сарадника.................................................. ++</w:t>
            </w:r>
          </w:p>
          <w:p w14:paraId="2ADD920C" w14:textId="77777777" w:rsidR="008A5858" w:rsidRDefault="008A5858">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8A5858" w14:paraId="3A53BCBB" w14:textId="77777777">
        <w:tc>
          <w:tcPr>
            <w:tcW w:w="3683" w:type="dxa"/>
            <w:shd w:val="clear" w:color="auto" w:fill="F2DBDB"/>
          </w:tcPr>
          <w:p w14:paraId="4448832B" w14:textId="77777777" w:rsidR="008A5858" w:rsidRDefault="00C6214F">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t>МОГУЋНОСТИ</w:t>
            </w:r>
          </w:p>
          <w:p w14:paraId="2CDCE469"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Подизање свести студената о важности процеса самовредновања........................ ++</w:t>
            </w:r>
          </w:p>
          <w:p w14:paraId="3133572E"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Могуће је мотивисати студенте да сами осмишљавају и спроводе активности преко Студентског парламента..........................+++</w:t>
            </w:r>
          </w:p>
          <w:p w14:paraId="19A43AAF"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Организовање састанака са представницима управе факултета где би студенти директно износили своје предлоге................. ++</w:t>
            </w:r>
          </w:p>
        </w:tc>
        <w:tc>
          <w:tcPr>
            <w:tcW w:w="5335" w:type="dxa"/>
            <w:shd w:val="clear" w:color="auto" w:fill="FDE9D9"/>
          </w:tcPr>
          <w:p w14:paraId="4C6BFD2D" w14:textId="77777777" w:rsidR="008A5858" w:rsidRDefault="00C6214F">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ОПАСНОСТИ</w:t>
            </w:r>
          </w:p>
          <w:p w14:paraId="65DC8AA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Неповерење студената да ће учешће у процесу самовредновања донети реалне промене..................................................... ++</w:t>
            </w:r>
          </w:p>
          <w:p w14:paraId="58BF0FD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Могуће прегласавање студената у телима за обезбеђење квалитета јер немају већину...................................................... +++</w:t>
            </w:r>
          </w:p>
          <w:p w14:paraId="34CE89C9"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Недовољна свест студената да покажу иницијативе за унапређење квалитета....... +</w:t>
            </w:r>
          </w:p>
          <w:p w14:paraId="7288BB15"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Неповерење студената у анонимност анкета............................................................++</w:t>
            </w:r>
          </w:p>
          <w:p w14:paraId="027E1762"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Неозбиљан приступ студената процесу евалуације квалитета може изазвати искривљену слику о квалитету..................++</w:t>
            </w:r>
          </w:p>
        </w:tc>
      </w:tr>
      <w:tr w:rsidR="008A5858" w14:paraId="68E2338C" w14:textId="77777777">
        <w:trPr>
          <w:trHeight w:val="283"/>
        </w:trPr>
        <w:tc>
          <w:tcPr>
            <w:tcW w:w="9018" w:type="dxa"/>
            <w:gridSpan w:val="2"/>
            <w:shd w:val="clear" w:color="auto" w:fill="DBE5F1"/>
            <w:vAlign w:val="center"/>
          </w:tcPr>
          <w:p w14:paraId="397C1945"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13</w:t>
            </w:r>
          </w:p>
        </w:tc>
      </w:tr>
      <w:tr w:rsidR="008A5858" w14:paraId="6AAD2F44" w14:textId="77777777">
        <w:tc>
          <w:tcPr>
            <w:tcW w:w="9018" w:type="dxa"/>
            <w:gridSpan w:val="2"/>
            <w:shd w:val="clear" w:color="auto" w:fill="auto"/>
          </w:tcPr>
          <w:p w14:paraId="48E066A3" w14:textId="77777777" w:rsidR="008A5858" w:rsidRDefault="008A5858">
            <w:pPr>
              <w:pBdr>
                <w:top w:val="nil"/>
                <w:left w:val="nil"/>
                <w:bottom w:val="nil"/>
                <w:right w:val="nil"/>
                <w:between w:val="nil"/>
              </w:pBdr>
              <w:spacing w:after="0" w:line="240" w:lineRule="auto"/>
              <w:ind w:firstLine="426"/>
              <w:jc w:val="both"/>
              <w:rPr>
                <w:rFonts w:ascii="Arial" w:eastAsia="Arial" w:hAnsi="Arial" w:cs="Arial"/>
                <w:color w:val="000000"/>
              </w:rPr>
            </w:pPr>
          </w:p>
          <w:p w14:paraId="63CE60D1" w14:textId="77777777" w:rsidR="008A5858" w:rsidRDefault="00C6214F">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Подстицање студента продекана на континуирани процес евалуације наставног процеса на основу студентских анкета и на подизање свести студената о важности процеса самовредновања.</w:t>
            </w:r>
          </w:p>
          <w:p w14:paraId="7F651773" w14:textId="77777777" w:rsidR="008A5858" w:rsidRDefault="00C6214F">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lastRenderedPageBreak/>
              <w:t>Подизање поверења студената у резултате процеса анкетирања.</w:t>
            </w:r>
          </w:p>
          <w:p w14:paraId="64419BB3" w14:textId="77777777" w:rsidR="008A5858" w:rsidRDefault="00C6214F">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Обезбеђење јасног система упућивања предлога иновативних и корективних мера за рад Факултета од стране студената.</w:t>
            </w:r>
          </w:p>
          <w:p w14:paraId="43FF04DC" w14:textId="77777777" w:rsidR="008A5858" w:rsidRDefault="00C6214F">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Студентска организација у писаној форми треба да даје мишљење, предлоге и сугестије о стратегији, стандардима, поступцима и документима за обезбеђење квалитета, и то најмање једном годишње. Извештај студентске организације је потребно размотрити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треба да буде доступан јавности.</w:t>
            </w:r>
          </w:p>
          <w:p w14:paraId="296A35CE" w14:textId="77777777" w:rsidR="008A5858" w:rsidRDefault="00C6214F">
            <w:pPr>
              <w:pBdr>
                <w:top w:val="nil"/>
                <w:left w:val="nil"/>
                <w:bottom w:val="nil"/>
                <w:right w:val="nil"/>
                <w:between w:val="nil"/>
              </w:pBdr>
              <w:spacing w:after="0" w:line="240" w:lineRule="auto"/>
              <w:ind w:firstLine="426"/>
              <w:jc w:val="both"/>
              <w:rPr>
                <w:rFonts w:ascii="Arial" w:eastAsia="Arial" w:hAnsi="Arial" w:cs="Arial"/>
                <w:color w:val="000000"/>
              </w:rPr>
            </w:pPr>
            <w:r>
              <w:rPr>
                <w:rFonts w:ascii="Arial" w:eastAsia="Arial" w:hAnsi="Arial" w:cs="Arial"/>
                <w:color w:val="000000"/>
              </w:rPr>
              <w:t>Студентском вредновању педагошког рада наставника мора се приступити конкретније уз дефинисање јасних критеријума у којој мери добијена оцена утиче на избор наставника.</w:t>
            </w:r>
          </w:p>
          <w:p w14:paraId="6A9ED70E" w14:textId="77777777" w:rsidR="008A5858" w:rsidRDefault="008A5858">
            <w:pPr>
              <w:pBdr>
                <w:top w:val="nil"/>
                <w:left w:val="nil"/>
                <w:bottom w:val="nil"/>
                <w:right w:val="nil"/>
                <w:between w:val="nil"/>
              </w:pBdr>
              <w:spacing w:after="0" w:line="240" w:lineRule="auto"/>
              <w:ind w:firstLine="426"/>
              <w:jc w:val="both"/>
              <w:rPr>
                <w:rFonts w:ascii="Arial" w:eastAsia="Arial" w:hAnsi="Arial" w:cs="Arial"/>
                <w:color w:val="000000"/>
              </w:rPr>
            </w:pPr>
          </w:p>
        </w:tc>
      </w:tr>
      <w:tr w:rsidR="008A5858" w14:paraId="1035864E" w14:textId="77777777">
        <w:trPr>
          <w:trHeight w:val="283"/>
        </w:trPr>
        <w:tc>
          <w:tcPr>
            <w:tcW w:w="9018" w:type="dxa"/>
            <w:gridSpan w:val="2"/>
            <w:shd w:val="clear" w:color="auto" w:fill="DBE5F1"/>
            <w:vAlign w:val="center"/>
          </w:tcPr>
          <w:p w14:paraId="10FB3539"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Показатељи и прилози за стандард 13</w:t>
            </w:r>
          </w:p>
        </w:tc>
      </w:tr>
      <w:tr w:rsidR="008A5858" w14:paraId="672E0BA0" w14:textId="77777777">
        <w:tc>
          <w:tcPr>
            <w:tcW w:w="9018" w:type="dxa"/>
            <w:gridSpan w:val="2"/>
            <w:shd w:val="clear" w:color="auto" w:fill="auto"/>
          </w:tcPr>
          <w:p w14:paraId="706E1375" w14:textId="77777777" w:rsidR="008A5858" w:rsidRDefault="008A5858">
            <w:pPr>
              <w:pBdr>
                <w:top w:val="nil"/>
                <w:left w:val="nil"/>
                <w:bottom w:val="nil"/>
                <w:right w:val="nil"/>
                <w:between w:val="nil"/>
              </w:pBdr>
              <w:spacing w:after="0" w:line="240" w:lineRule="auto"/>
              <w:ind w:left="720" w:hanging="720"/>
              <w:jc w:val="both"/>
              <w:rPr>
                <w:rFonts w:ascii="Arial" w:eastAsia="Arial" w:hAnsi="Arial" w:cs="Arial"/>
                <w:color w:val="000000"/>
              </w:rPr>
            </w:pPr>
          </w:p>
          <w:p w14:paraId="49ED6764" w14:textId="2F0DB1C1" w:rsidR="008A5858" w:rsidRDefault="00B21CB0">
            <w:pPr>
              <w:numPr>
                <w:ilvl w:val="0"/>
                <w:numId w:val="9"/>
              </w:numPr>
              <w:pBdr>
                <w:top w:val="nil"/>
                <w:left w:val="nil"/>
                <w:bottom w:val="nil"/>
                <w:right w:val="nil"/>
                <w:between w:val="nil"/>
              </w:pBdr>
              <w:spacing w:after="0" w:line="240" w:lineRule="auto"/>
              <w:jc w:val="both"/>
              <w:rPr>
                <w:rFonts w:ascii="Arial" w:eastAsia="Arial" w:hAnsi="Arial" w:cs="Arial"/>
                <w:color w:val="000000"/>
              </w:rPr>
            </w:pPr>
            <w:hyperlink r:id="rId47" w:history="1">
              <w:r w:rsidR="00C6214F" w:rsidRPr="00B21CB0">
                <w:rPr>
                  <w:rStyle w:val="Hyperlink"/>
                  <w:rFonts w:ascii="Arial" w:eastAsia="Arial" w:hAnsi="Arial" w:cs="Arial"/>
                </w:rPr>
                <w:t>Прилог 13.1 Документација која потврђује учешће студената у самовредновању и провери квалитета</w:t>
              </w:r>
            </w:hyperlink>
          </w:p>
          <w:p w14:paraId="33A432C8" w14:textId="4691DCF6" w:rsidR="008A5858" w:rsidRDefault="00B21CB0">
            <w:pPr>
              <w:numPr>
                <w:ilvl w:val="0"/>
                <w:numId w:val="9"/>
              </w:numPr>
              <w:pBdr>
                <w:top w:val="nil"/>
                <w:left w:val="nil"/>
                <w:bottom w:val="nil"/>
                <w:right w:val="nil"/>
                <w:between w:val="nil"/>
              </w:pBdr>
              <w:spacing w:after="0" w:line="240" w:lineRule="auto"/>
              <w:jc w:val="both"/>
              <w:rPr>
                <w:rFonts w:ascii="Arial" w:eastAsia="Arial" w:hAnsi="Arial" w:cs="Arial"/>
                <w:color w:val="000000"/>
                <w:u w:val="single"/>
              </w:rPr>
            </w:pPr>
            <w:hyperlink r:id="rId48" w:history="1">
              <w:r w:rsidR="002B05A8" w:rsidRPr="00B21CB0">
                <w:rPr>
                  <w:rStyle w:val="Hyperlink"/>
                  <w:rFonts w:ascii="Arial" w:eastAsia="Arial" w:hAnsi="Arial" w:cs="Arial"/>
                </w:rPr>
                <w:t>Прилог 13.</w:t>
              </w:r>
              <w:r w:rsidR="002B05A8" w:rsidRPr="00B21CB0">
                <w:rPr>
                  <w:rStyle w:val="Hyperlink"/>
                  <w:rFonts w:ascii="Arial" w:eastAsia="Arial" w:hAnsi="Arial" w:cs="Arial"/>
                  <w:lang w:val="sr-Cyrl-RS"/>
                </w:rPr>
                <w:t>2</w:t>
              </w:r>
              <w:r w:rsidR="00C6214F" w:rsidRPr="00B21CB0">
                <w:rPr>
                  <w:rStyle w:val="Hyperlink"/>
                  <w:rFonts w:ascii="Arial" w:eastAsia="Arial" w:hAnsi="Arial" w:cs="Arial"/>
                </w:rPr>
                <w:t>. Верификација мандата студената у учешћу у процесу провере квалитета</w:t>
              </w:r>
            </w:hyperlink>
          </w:p>
          <w:p w14:paraId="3D3CF920" w14:textId="77777777" w:rsidR="008A5858" w:rsidRDefault="008A5858">
            <w:pPr>
              <w:pBdr>
                <w:top w:val="nil"/>
                <w:left w:val="nil"/>
                <w:bottom w:val="nil"/>
                <w:right w:val="nil"/>
                <w:between w:val="nil"/>
              </w:pBdr>
              <w:spacing w:after="0" w:line="240" w:lineRule="auto"/>
              <w:ind w:left="720" w:hanging="720"/>
              <w:jc w:val="both"/>
              <w:rPr>
                <w:rFonts w:ascii="Arial" w:eastAsia="Arial" w:hAnsi="Arial" w:cs="Arial"/>
                <w:color w:val="000000"/>
              </w:rPr>
            </w:pPr>
          </w:p>
        </w:tc>
      </w:tr>
    </w:tbl>
    <w:p w14:paraId="6C80F282" w14:textId="77777777" w:rsidR="008A5858" w:rsidRDefault="008A5858"/>
    <w:p w14:paraId="29E448F5" w14:textId="77777777" w:rsidR="008A5858" w:rsidRDefault="00C6214F">
      <w:pPr>
        <w:spacing w:after="0" w:line="240" w:lineRule="auto"/>
      </w:pPr>
      <w:r>
        <w:br w:type="page"/>
      </w:r>
    </w:p>
    <w:tbl>
      <w:tblPr>
        <w:tblStyle w:val="af3"/>
        <w:tblW w:w="9018" w:type="dxa"/>
        <w:tblBorders>
          <w:top w:val="single" w:sz="12" w:space="0" w:color="366091"/>
          <w:left w:val="single" w:sz="12" w:space="0" w:color="366091"/>
          <w:bottom w:val="single" w:sz="12" w:space="0" w:color="366091"/>
          <w:right w:val="single" w:sz="12" w:space="0" w:color="366091"/>
          <w:insideH w:val="single" w:sz="12" w:space="0" w:color="366091"/>
          <w:insideV w:val="single" w:sz="12" w:space="0" w:color="366091"/>
        </w:tblBorders>
        <w:tblLayout w:type="fixed"/>
        <w:tblLook w:val="0400" w:firstRow="0" w:lastRow="0" w:firstColumn="0" w:lastColumn="0" w:noHBand="0" w:noVBand="1"/>
      </w:tblPr>
      <w:tblGrid>
        <w:gridCol w:w="4673"/>
        <w:gridCol w:w="4345"/>
      </w:tblGrid>
      <w:tr w:rsidR="008A5858" w14:paraId="618A8396" w14:textId="77777777">
        <w:tc>
          <w:tcPr>
            <w:tcW w:w="9018" w:type="dxa"/>
            <w:gridSpan w:val="2"/>
            <w:shd w:val="clear" w:color="auto" w:fill="95B3D7"/>
          </w:tcPr>
          <w:p w14:paraId="35CFAFDA" w14:textId="77777777" w:rsidR="008A5858" w:rsidRDefault="00C6214F">
            <w:pPr>
              <w:spacing w:after="0" w:line="240" w:lineRule="auto"/>
              <w:rPr>
                <w:rFonts w:ascii="Arial" w:eastAsia="Arial" w:hAnsi="Arial" w:cs="Arial"/>
              </w:rPr>
            </w:pPr>
            <w:r>
              <w:rPr>
                <w:rFonts w:ascii="Arial" w:eastAsia="Arial" w:hAnsi="Arial" w:cs="Arial"/>
                <w:b/>
              </w:rPr>
              <w:lastRenderedPageBreak/>
              <w:t>Стандард 14. Систематско праћење и периодична провера квалитета</w:t>
            </w:r>
          </w:p>
          <w:p w14:paraId="7B9A17A8" w14:textId="77777777" w:rsidR="008A5858" w:rsidRDefault="00C6214F">
            <w:pPr>
              <w:spacing w:after="0" w:line="240" w:lineRule="auto"/>
              <w:rPr>
                <w:rFonts w:ascii="Arial" w:eastAsia="Arial" w:hAnsi="Arial" w:cs="Arial"/>
              </w:rPr>
            </w:pPr>
            <w:r>
              <w:rPr>
                <w:rFonts w:ascii="Arial" w:eastAsia="Arial" w:hAnsi="Arial" w:cs="Arial"/>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8A5858" w14:paraId="4DE70AA2" w14:textId="77777777">
        <w:trPr>
          <w:trHeight w:val="283"/>
        </w:trPr>
        <w:tc>
          <w:tcPr>
            <w:tcW w:w="9018" w:type="dxa"/>
            <w:gridSpan w:val="2"/>
            <w:shd w:val="clear" w:color="auto" w:fill="DBE5F1"/>
            <w:vAlign w:val="center"/>
          </w:tcPr>
          <w:p w14:paraId="19E6FF91"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а) Опис стања, анализа и процена стандарда 14</w:t>
            </w:r>
          </w:p>
        </w:tc>
      </w:tr>
      <w:tr w:rsidR="008A5858" w14:paraId="4AD25D8A" w14:textId="77777777">
        <w:tc>
          <w:tcPr>
            <w:tcW w:w="9018" w:type="dxa"/>
            <w:gridSpan w:val="2"/>
            <w:shd w:val="clear" w:color="auto" w:fill="auto"/>
          </w:tcPr>
          <w:p w14:paraId="338FC218"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2D15D302"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Систематско праћење и периодичну проверу квалитета </w:t>
            </w:r>
            <w:r w:rsidR="00113230">
              <w:rPr>
                <w:rFonts w:ascii="Arial" w:eastAsia="Arial" w:hAnsi="Arial" w:cs="Arial"/>
                <w:color w:val="000000"/>
              </w:rPr>
              <w:t xml:space="preserve">квалитета </w:t>
            </w:r>
            <w:r w:rsidR="00113230">
              <w:rPr>
                <w:rFonts w:ascii="Arial" w:eastAsia="Arial" w:hAnsi="Arial" w:cs="Arial"/>
                <w:color w:val="000000"/>
                <w:lang w:val="sr-Cyrl-RS"/>
              </w:rPr>
              <w:t xml:space="preserve">студијског програма ДАС </w:t>
            </w:r>
            <w:r w:rsidR="00113230">
              <w:rPr>
                <w:rFonts w:ascii="Arial" w:eastAsia="Arial" w:hAnsi="Arial" w:cs="Arial"/>
                <w:color w:val="000000"/>
              </w:rPr>
              <w:t xml:space="preserve">Департмана </w:t>
            </w:r>
            <w:r w:rsidR="00113230">
              <w:rPr>
                <w:rFonts w:ascii="Arial" w:eastAsia="Arial" w:hAnsi="Arial" w:cs="Arial"/>
                <w:color w:val="000000"/>
                <w:lang w:val="sr-Cyrl-RS"/>
              </w:rPr>
              <w:t>за рачунарске науке</w:t>
            </w:r>
            <w:r>
              <w:rPr>
                <w:rFonts w:ascii="Arial" w:eastAsia="Arial" w:hAnsi="Arial" w:cs="Arial"/>
                <w:color w:val="000000"/>
              </w:rPr>
              <w:t xml:space="preserve"> обавља у оквиру унутрашње и спољашње провере квалитета које су коордисане од стране Комисије за обезбеђење квалитета Факултета и Комисије за обезбеђење квалитета департмана за рачунарске науке. </w:t>
            </w:r>
          </w:p>
          <w:p w14:paraId="394CC7B9"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333333"/>
              </w:rPr>
            </w:pPr>
            <w:r>
              <w:rPr>
                <w:rFonts w:ascii="Arial" w:eastAsia="Arial" w:hAnsi="Arial" w:cs="Arial"/>
                <w:color w:val="000000"/>
              </w:rPr>
              <w:t xml:space="preserve">Департман врши контролу појединих сегмената обезбеђења квалитета путем анонимних анкета. У том смислу, студенти два пута годишње попуњавају анкете, које им се достављају електронским путем. Том приликом, они могу да искажу свој став о појединим курсевима, наставницима и сарадницима који су на њима ангажовани. Анкете садрже информације о педагошком и методичком раду предавача, редовности држања наставе и консултација, коришћеним наставним методама, усклађености испита и предаваног градива. Такође, кроз текстуално поље, студенти могу да дају општи коментар о предавачу, да изнесу своје предлоге и да се осврну на питања која анкетом нису обухваћена. Осим анкета које се односе на квалитет наставног процеса, спроводе се и анкете о објективности оцењивања, организацији и начину полагања испита. На тај начин, студенти могу да, кроз процену уложеног времена у реализацији предиспитних и испитних обавеза, искажу своје мишљење о броју ЕСПБ које носи конкретан предмет и мерама за побољшање објективности оцењивања. Поред тога, студенти се посебно анкетирају и по питању рада органа управљања и стручних служби Факултета. На основу резултата анкете врши се процена квалитета рада служби са којима студенти имају директан контакт: </w:t>
            </w:r>
            <w:r>
              <w:rPr>
                <w:rFonts w:ascii="Arial" w:eastAsia="Arial" w:hAnsi="Arial" w:cs="Arial"/>
                <w:color w:val="333333"/>
              </w:rPr>
              <w:t>Службе за наставу и студентска питања, Рачунарског центра, Библиотеке.</w:t>
            </w:r>
          </w:p>
          <w:p w14:paraId="5196CF6F"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периодично тражи повратну информацију од ИТ компанија, </w:t>
            </w:r>
            <w:r w:rsidR="003809E9">
              <w:rPr>
                <w:rFonts w:ascii="Arial" w:eastAsia="Arial" w:hAnsi="Arial" w:cs="Arial"/>
                <w:color w:val="000000"/>
                <w:lang w:val="sr-Cyrl-RS"/>
              </w:rPr>
              <w:t xml:space="preserve">директора </w:t>
            </w:r>
            <w:r>
              <w:rPr>
                <w:rFonts w:ascii="Arial" w:eastAsia="Arial" w:hAnsi="Arial" w:cs="Arial"/>
                <w:color w:val="000000"/>
              </w:rPr>
              <w:t xml:space="preserve">основних и средњих школа које запошљавају студенте </w:t>
            </w:r>
            <w:r w:rsidR="00ED28D2">
              <w:rPr>
                <w:rFonts w:ascii="Arial" w:eastAsia="Arial" w:hAnsi="Arial" w:cs="Arial"/>
                <w:color w:val="000000"/>
                <w:lang w:val="sr-Cyrl-RS"/>
              </w:rPr>
              <w:t xml:space="preserve">који су завршили </w:t>
            </w:r>
            <w:r>
              <w:rPr>
                <w:rFonts w:ascii="Arial" w:eastAsia="Arial" w:hAnsi="Arial" w:cs="Arial"/>
                <w:color w:val="000000"/>
              </w:rPr>
              <w:t>ДАС Департмана</w:t>
            </w:r>
            <w:r w:rsidR="003809E9">
              <w:rPr>
                <w:rFonts w:ascii="Arial" w:eastAsia="Arial" w:hAnsi="Arial" w:cs="Arial"/>
                <w:color w:val="000000"/>
                <w:lang w:val="sr-Cyrl-RS"/>
              </w:rPr>
              <w:t xml:space="preserve"> за рачунарске науке</w:t>
            </w:r>
            <w:r>
              <w:rPr>
                <w:rFonts w:ascii="Arial" w:eastAsia="Arial" w:hAnsi="Arial" w:cs="Arial"/>
                <w:color w:val="000000"/>
              </w:rPr>
              <w:t>. Подаци се скупљају путем анкета, које се дистрибуирају на скуповима попут сајмова запошљавања, конференције из об</w:t>
            </w:r>
            <w:r w:rsidR="003809E9">
              <w:rPr>
                <w:rFonts w:ascii="Arial" w:eastAsia="Arial" w:hAnsi="Arial" w:cs="Arial"/>
                <w:color w:val="000000"/>
                <w:lang w:val="sr-Cyrl-RS"/>
              </w:rPr>
              <w:t>л</w:t>
            </w:r>
            <w:r>
              <w:rPr>
                <w:rFonts w:ascii="Arial" w:eastAsia="Arial" w:hAnsi="Arial" w:cs="Arial"/>
                <w:color w:val="000000"/>
              </w:rPr>
              <w:t>асти</w:t>
            </w:r>
            <w:r w:rsidR="003809E9">
              <w:rPr>
                <w:rFonts w:ascii="Arial" w:eastAsia="Arial" w:hAnsi="Arial" w:cs="Arial"/>
                <w:color w:val="000000"/>
                <w:lang w:val="sr-Cyrl-RS"/>
              </w:rPr>
              <w:t xml:space="preserve"> рачунарских наука</w:t>
            </w:r>
            <w:r>
              <w:rPr>
                <w:rFonts w:ascii="Arial" w:eastAsia="Arial" w:hAnsi="Arial" w:cs="Arial"/>
                <w:color w:val="000000"/>
              </w:rPr>
              <w:t>, итд., или путем упитника који се шаљу послодавцима. Послодавци дају процену степена задовољства дипломираним студентима ДАС Департмана. Све информације се обрађују и дају се предлози мера побољшања квалитета у складу са коментарима, предлозима и потребама послодаваца.</w:t>
            </w:r>
          </w:p>
          <w:p w14:paraId="21A0BD4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 циклусу самовредновања 2010-2013, као и 2013-2016 установљени су поступци и процедуре који су примењивани у овом циклусу самовредновања за период 2015-2018. Установљена је прецизна динамика анкетирања студената, и то: на крају сваког семестра анкетирање о квалитету силабуса и реализованој настави на предметима, и периодично (годишње), анкетирање студената о другим областима квалитета: рад служби и управе Факултета, техничка опремљеност, квалитет библиотечких ресурса и укључивање студената у одлучивање на Факултету. </w:t>
            </w:r>
          </w:p>
          <w:p w14:paraId="2E89179E"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за рачунарске науке активно и континуирано ради на прикупљању и провери квалитета, и испуњава захтеве Стандарда 14. У спровођењу поступака предвиђених </w:t>
            </w:r>
            <w:r>
              <w:rPr>
                <w:rFonts w:ascii="Arial" w:eastAsia="Arial" w:hAnsi="Arial" w:cs="Arial"/>
                <w:i/>
                <w:color w:val="000000"/>
              </w:rPr>
              <w:t>Стратегијом обезбеђења квалитета</w:t>
            </w:r>
            <w:r w:rsidR="003809E9">
              <w:rPr>
                <w:rFonts w:ascii="Arial" w:eastAsia="Arial" w:hAnsi="Arial" w:cs="Arial"/>
                <w:i/>
                <w:color w:val="000000"/>
                <w:lang w:val="sr-Cyrl-RS"/>
              </w:rPr>
              <w:t xml:space="preserve"> </w:t>
            </w:r>
            <w:r w:rsidR="003809E9">
              <w:rPr>
                <w:rFonts w:ascii="Arial" w:hAnsi="Arial" w:cs="Arial"/>
                <w:i/>
                <w:lang w:val="sr-Cyrl-RS"/>
              </w:rPr>
              <w:t>Природно-математичког факултета Универзитета у Нишу</w:t>
            </w:r>
            <w:r>
              <w:rPr>
                <w:rFonts w:ascii="Arial" w:eastAsia="Arial" w:hAnsi="Arial" w:cs="Arial"/>
                <w:color w:val="000000"/>
              </w:rPr>
              <w:t xml:space="preserve"> учествују равноправно и студенти и запослени. У циљу одржавања тренда развоја квалитета, планира се увођење додатних </w:t>
            </w:r>
            <w:r>
              <w:rPr>
                <w:rFonts w:ascii="Arial" w:eastAsia="Arial" w:hAnsi="Arial" w:cs="Arial"/>
                <w:color w:val="000000"/>
              </w:rPr>
              <w:lastRenderedPageBreak/>
              <w:t>процедура које ће подстицати све субјекте на спровођењу Стратегијом дефинисаних поступака.</w:t>
            </w:r>
          </w:p>
          <w:p w14:paraId="5C5BDA4B"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6366194C" w14:textId="77777777">
        <w:trPr>
          <w:trHeight w:val="283"/>
        </w:trPr>
        <w:tc>
          <w:tcPr>
            <w:tcW w:w="9018" w:type="dxa"/>
            <w:gridSpan w:val="2"/>
            <w:shd w:val="clear" w:color="auto" w:fill="DBE5F1"/>
            <w:vAlign w:val="center"/>
          </w:tcPr>
          <w:p w14:paraId="035B5F5D"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б) Процена испуњености стандарда 14 (SWOT анализа)</w:t>
            </w:r>
          </w:p>
        </w:tc>
      </w:tr>
      <w:tr w:rsidR="008A5858" w14:paraId="0AB00B8B" w14:textId="77777777">
        <w:tc>
          <w:tcPr>
            <w:tcW w:w="9018" w:type="dxa"/>
            <w:gridSpan w:val="2"/>
            <w:shd w:val="clear" w:color="auto" w:fill="auto"/>
          </w:tcPr>
          <w:p w14:paraId="5EE56062"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20AF7F66"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У оквиру стандарда 14, Факултет је анализирао и квантитативно оценио следеће елементе:</w:t>
            </w:r>
          </w:p>
          <w:p w14:paraId="07B71FD5" w14:textId="77777777" w:rsidR="008A5858" w:rsidRDefault="008A5858">
            <w:pPr>
              <w:pBdr>
                <w:top w:val="nil"/>
                <w:left w:val="nil"/>
                <w:bottom w:val="nil"/>
                <w:right w:val="nil"/>
                <w:between w:val="nil"/>
              </w:pBdr>
              <w:spacing w:after="0" w:line="240" w:lineRule="auto"/>
              <w:jc w:val="both"/>
              <w:rPr>
                <w:rFonts w:ascii="Arial" w:eastAsia="Arial" w:hAnsi="Arial" w:cs="Arial"/>
                <w:color w:val="000000"/>
              </w:rPr>
            </w:pPr>
          </w:p>
          <w:p w14:paraId="174CF590"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b/>
                <w:color w:val="000000"/>
              </w:rPr>
              <w:t>Континуитет у реализацији стандарда и поступака за проверу и унапређење квалитета +++</w:t>
            </w:r>
          </w:p>
          <w:p w14:paraId="7E755E37"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Природно-математички факултет Универзитета у Нишу има све индикаторе који указују на систематски рад на провери и унапређењу квалитета кроз свеобухватне активности у свим областима рада Департмана</w:t>
            </w:r>
            <w:r w:rsidR="003809E9">
              <w:rPr>
                <w:rFonts w:ascii="Arial" w:eastAsia="Arial" w:hAnsi="Arial" w:cs="Arial"/>
                <w:color w:val="000000"/>
                <w:lang w:val="sr-Cyrl-RS"/>
              </w:rPr>
              <w:t xml:space="preserve"> за рачунарске науке</w:t>
            </w:r>
            <w:r>
              <w:rPr>
                <w:rFonts w:ascii="Arial" w:eastAsia="Arial" w:hAnsi="Arial" w:cs="Arial"/>
                <w:color w:val="000000"/>
              </w:rPr>
              <w:t>.</w:t>
            </w:r>
          </w:p>
          <w:p w14:paraId="77AC5A10"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2A082235"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 xml:space="preserve">Услови и инфраструктура за систематско праћење и обезбеђење квалитета +++ </w:t>
            </w:r>
          </w:p>
          <w:p w14:paraId="1515119D"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Департман поседује добру инфраструктуру за систематско прикупљање и обраду података од значаја за процес самовредновања. </w:t>
            </w:r>
          </w:p>
          <w:p w14:paraId="64517D03"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2535D926"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 xml:space="preserve">Редовне повратне информације од послодаваца и дипломираних студената ++ </w:t>
            </w:r>
          </w:p>
          <w:p w14:paraId="1DD8405A"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Мишљење послодаваца о квалитету стечених компетенција </w:t>
            </w:r>
            <w:r w:rsidR="00582EA5">
              <w:rPr>
                <w:rFonts w:ascii="Arial" w:eastAsia="Arial" w:hAnsi="Arial" w:cs="Arial"/>
                <w:color w:val="000000"/>
              </w:rPr>
              <w:t>студената</w:t>
            </w:r>
            <w:r w:rsidR="00582EA5">
              <w:rPr>
                <w:rFonts w:ascii="Arial" w:eastAsia="Arial" w:hAnsi="Arial" w:cs="Arial"/>
                <w:color w:val="000000"/>
                <w:lang w:val="sr-Cyrl-RS"/>
              </w:rPr>
              <w:t xml:space="preserve"> који су завршили</w:t>
            </w:r>
            <w:r w:rsidR="00582EA5">
              <w:rPr>
                <w:rFonts w:ascii="Arial" w:eastAsia="Arial" w:hAnsi="Arial" w:cs="Arial"/>
                <w:color w:val="000000"/>
              </w:rPr>
              <w:t xml:space="preserve"> </w:t>
            </w:r>
            <w:r w:rsidR="00582EA5">
              <w:rPr>
                <w:rFonts w:ascii="Arial" w:eastAsia="Arial" w:hAnsi="Arial" w:cs="Arial"/>
                <w:color w:val="000000"/>
                <w:lang w:val="sr-Cyrl-RS"/>
              </w:rPr>
              <w:t>Д</w:t>
            </w:r>
            <w:r w:rsidR="00582EA5">
              <w:rPr>
                <w:rFonts w:ascii="Arial" w:eastAsia="Arial" w:hAnsi="Arial" w:cs="Arial"/>
                <w:color w:val="000000"/>
              </w:rPr>
              <w:t xml:space="preserve">АС </w:t>
            </w:r>
            <w:r w:rsidR="00582EA5">
              <w:rPr>
                <w:rFonts w:ascii="Arial" w:eastAsia="Arial" w:hAnsi="Arial" w:cs="Arial"/>
                <w:color w:val="000000"/>
                <w:lang w:val="sr-Cyrl-RS"/>
              </w:rPr>
              <w:t>Рачунарске науке</w:t>
            </w:r>
            <w:r w:rsidR="00582EA5">
              <w:rPr>
                <w:rFonts w:ascii="Arial" w:eastAsia="Arial" w:hAnsi="Arial" w:cs="Arial"/>
                <w:color w:val="000000"/>
              </w:rPr>
              <w:t xml:space="preserve"> </w:t>
            </w:r>
            <w:r>
              <w:rPr>
                <w:rFonts w:ascii="Arial" w:eastAsia="Arial" w:hAnsi="Arial" w:cs="Arial"/>
                <w:color w:val="000000"/>
              </w:rPr>
              <w:t xml:space="preserve">обезбеђује кроз анкетирање послодаваца (директора школа у Нишу, предузетника и ИТ компанија). Поред тога путем анкетирања се вреднује и квалитет студијских програма и организација наставе од стране </w:t>
            </w:r>
            <w:r w:rsidR="004B3592">
              <w:rPr>
                <w:rFonts w:ascii="Arial" w:eastAsia="Arial" w:hAnsi="Arial" w:cs="Arial"/>
                <w:color w:val="000000"/>
              </w:rPr>
              <w:t>студената</w:t>
            </w:r>
            <w:r w:rsidR="004B3592">
              <w:rPr>
                <w:rFonts w:ascii="Arial" w:eastAsia="Arial" w:hAnsi="Arial" w:cs="Arial"/>
                <w:color w:val="000000"/>
                <w:lang w:val="sr-Cyrl-RS"/>
              </w:rPr>
              <w:t xml:space="preserve"> који су завршили ДАС Рачунарске науке</w:t>
            </w:r>
            <w:r>
              <w:rPr>
                <w:rFonts w:ascii="Arial" w:eastAsia="Arial" w:hAnsi="Arial" w:cs="Arial"/>
                <w:color w:val="000000"/>
              </w:rPr>
              <w:t>. Резултати анкета и анализе резултата приказани су у Стандарду 4.</w:t>
            </w:r>
          </w:p>
          <w:p w14:paraId="0C29835B"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2FA0F88D"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Усаглашавање са другим високошколским установама у земљи и иностранству у погледу квалитета +++</w:t>
            </w:r>
          </w:p>
          <w:p w14:paraId="4D6BFF6E"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Кроз ангажовање наставника у оквиру међународних пројеката, посебно пројеката Ерасмус+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4333005E"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16A1F516"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Периодичност процеса самовредновања и прикупљања података о квалитету +++</w:t>
            </w:r>
          </w:p>
          <w:p w14:paraId="5E4405C9"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Систематско праћење и периодична провера квалитета и самовредновање се реализује у следећим областима: студијски програми, наставни процес, научно-истраживачки и стручни рад, наставници и сарадници, студенти, уџбеници и литература, библиотека, информациони ресурси, простор и опрема, ненаставно особље, процес управљања, јавност у раду и финансирање.</w:t>
            </w:r>
          </w:p>
          <w:p w14:paraId="729EE415" w14:textId="77777777" w:rsidR="008A5858" w:rsidRDefault="008A5858">
            <w:pPr>
              <w:pBdr>
                <w:top w:val="nil"/>
                <w:left w:val="nil"/>
                <w:bottom w:val="nil"/>
                <w:right w:val="nil"/>
                <w:between w:val="nil"/>
              </w:pBdr>
              <w:spacing w:after="0" w:line="240" w:lineRule="auto"/>
              <w:ind w:left="284"/>
              <w:jc w:val="both"/>
              <w:rPr>
                <w:rFonts w:ascii="Arial" w:eastAsia="Arial" w:hAnsi="Arial" w:cs="Arial"/>
                <w:color w:val="000000"/>
              </w:rPr>
            </w:pPr>
          </w:p>
          <w:p w14:paraId="54A0E154" w14:textId="77777777" w:rsidR="008A5858" w:rsidRDefault="00C6214F">
            <w:pPr>
              <w:numPr>
                <w:ilvl w:val="0"/>
                <w:numId w:val="4"/>
              </w:numPr>
              <w:pBdr>
                <w:top w:val="nil"/>
                <w:left w:val="nil"/>
                <w:bottom w:val="nil"/>
                <w:right w:val="nil"/>
                <w:between w:val="nil"/>
              </w:pBdr>
              <w:spacing w:after="0" w:line="240" w:lineRule="auto"/>
              <w:ind w:left="284" w:hanging="284"/>
              <w:jc w:val="both"/>
              <w:rPr>
                <w:rFonts w:ascii="Arial" w:eastAsia="Arial" w:hAnsi="Arial" w:cs="Arial"/>
                <w:b/>
                <w:color w:val="000000"/>
              </w:rPr>
            </w:pPr>
            <w:r>
              <w:rPr>
                <w:rFonts w:ascii="Arial" w:eastAsia="Arial" w:hAnsi="Arial" w:cs="Arial"/>
                <w:b/>
                <w:color w:val="000000"/>
              </w:rPr>
              <w:t>Јавност резултата процене квалитета +++</w:t>
            </w:r>
          </w:p>
          <w:p w14:paraId="3AF13C57" w14:textId="77777777" w:rsidR="008A5858" w:rsidRDefault="00C6214F">
            <w:pPr>
              <w:pBdr>
                <w:top w:val="nil"/>
                <w:left w:val="nil"/>
                <w:bottom w:val="nil"/>
                <w:right w:val="nil"/>
                <w:between w:val="nil"/>
              </w:pBdr>
              <w:spacing w:after="0" w:line="240" w:lineRule="auto"/>
              <w:ind w:left="284"/>
              <w:jc w:val="both"/>
              <w:rPr>
                <w:rFonts w:ascii="Arial" w:eastAsia="Arial" w:hAnsi="Arial" w:cs="Arial"/>
                <w:color w:val="000000"/>
              </w:rPr>
            </w:pPr>
            <w:r>
              <w:rPr>
                <w:rFonts w:ascii="Arial" w:eastAsia="Arial" w:hAnsi="Arial" w:cs="Arial"/>
                <w:color w:val="000000"/>
              </w:rPr>
              <w:t xml:space="preserve">Резултати унутрашње провере квалитета су доступни на интернет страници Факултета. Након сваког извршеног вредновања резултати се прослеђују управи Факултета, </w:t>
            </w:r>
            <w:r w:rsidR="00934D1A">
              <w:rPr>
                <w:rFonts w:ascii="Arial" w:eastAsia="Arial" w:hAnsi="Arial" w:cs="Arial"/>
                <w:color w:val="000000"/>
                <w:lang w:val="sr-Cyrl-RS"/>
              </w:rPr>
              <w:t>департманима</w:t>
            </w:r>
            <w:r>
              <w:rPr>
                <w:rFonts w:ascii="Arial" w:eastAsia="Arial" w:hAnsi="Arial" w:cs="Arial"/>
                <w:color w:val="000000"/>
              </w:rPr>
              <w:t>, наставницима и Студентском парламенту.</w:t>
            </w:r>
          </w:p>
          <w:p w14:paraId="53A4B3DD" w14:textId="77777777" w:rsidR="008A5858" w:rsidRDefault="008A5858">
            <w:pPr>
              <w:pBdr>
                <w:top w:val="nil"/>
                <w:left w:val="nil"/>
                <w:bottom w:val="nil"/>
                <w:right w:val="nil"/>
                <w:between w:val="nil"/>
              </w:pBdr>
              <w:spacing w:after="0" w:line="240" w:lineRule="auto"/>
              <w:jc w:val="both"/>
              <w:rPr>
                <w:rFonts w:ascii="Arial" w:eastAsia="Arial" w:hAnsi="Arial" w:cs="Arial"/>
                <w:color w:val="000000"/>
              </w:rPr>
            </w:pPr>
          </w:p>
          <w:p w14:paraId="70951274" w14:textId="77777777" w:rsidR="008A5858" w:rsidRDefault="008A5858">
            <w:pPr>
              <w:pBdr>
                <w:top w:val="nil"/>
                <w:left w:val="nil"/>
                <w:bottom w:val="nil"/>
                <w:right w:val="nil"/>
                <w:between w:val="nil"/>
              </w:pBdr>
              <w:spacing w:after="0" w:line="240" w:lineRule="auto"/>
              <w:jc w:val="both"/>
              <w:rPr>
                <w:rFonts w:ascii="Arial" w:eastAsia="Arial" w:hAnsi="Arial" w:cs="Arial"/>
                <w:color w:val="000000"/>
              </w:rPr>
            </w:pPr>
          </w:p>
          <w:p w14:paraId="21F1DEEF"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Квантификација процене предности, слабости, могућности и опасности испитиваних елемената анализе је извршена на основу следећих показатеља:</w:t>
            </w:r>
          </w:p>
          <w:p w14:paraId="570234CA" w14:textId="77777777" w:rsidR="008A5858" w:rsidRDefault="00C6214F">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 високо значајно; ++  - средње значајно; +   - мало значајно; 0   - без значаја</w:t>
            </w:r>
          </w:p>
        </w:tc>
      </w:tr>
      <w:tr w:rsidR="008A5858" w14:paraId="620FCF70" w14:textId="77777777">
        <w:tc>
          <w:tcPr>
            <w:tcW w:w="4673" w:type="dxa"/>
            <w:shd w:val="clear" w:color="auto" w:fill="E5B8B7"/>
          </w:tcPr>
          <w:p w14:paraId="1EB78507" w14:textId="77777777" w:rsidR="008A5858" w:rsidRDefault="00C6214F">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lastRenderedPageBreak/>
              <w:t>СНАГЕ</w:t>
            </w:r>
          </w:p>
          <w:p w14:paraId="0177137F"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Процес праћења, провере и унапређења квалитета је успостављен и он се континуирано одвија .</w:t>
            </w:r>
            <w:r>
              <w:rPr>
                <w:rFonts w:ascii="Arial" w:eastAsia="Arial" w:hAnsi="Arial" w:cs="Arial"/>
                <w:color w:val="000000"/>
              </w:rPr>
              <w:tab/>
              <w:t>+++</w:t>
            </w:r>
          </w:p>
          <w:p w14:paraId="50339A38"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Успоставњени су институционални оквири провере стандарда квалитета.</w:t>
            </w:r>
            <w:r>
              <w:rPr>
                <w:rFonts w:ascii="Arial" w:eastAsia="Arial" w:hAnsi="Arial" w:cs="Arial"/>
                <w:color w:val="000000"/>
              </w:rPr>
              <w:tab/>
              <w:t>+++</w:t>
            </w:r>
          </w:p>
          <w:p w14:paraId="66B04131" w14:textId="77777777" w:rsidR="008A5858" w:rsidRDefault="00C6214F">
            <w:pPr>
              <w:pBdr>
                <w:top w:val="nil"/>
                <w:left w:val="nil"/>
                <w:bottom w:val="nil"/>
                <w:right w:val="nil"/>
                <w:between w:val="nil"/>
              </w:pBdr>
              <w:spacing w:after="120" w:line="240" w:lineRule="auto"/>
              <w:rPr>
                <w:rFonts w:ascii="Arial" w:eastAsia="Arial" w:hAnsi="Arial" w:cs="Arial"/>
                <w:color w:val="000000"/>
              </w:rPr>
            </w:pPr>
            <w:r>
              <w:rPr>
                <w:rFonts w:ascii="Arial" w:eastAsia="Arial" w:hAnsi="Arial" w:cs="Arial"/>
                <w:color w:val="000000"/>
              </w:rPr>
              <w:t xml:space="preserve">Стратегија обезбеђења квалитета Факултета усаглашена је са стратегијом обезбеђења и унапређења квалитета других престижних високошколских институција у земљи и иностранству............................................+++ </w:t>
            </w:r>
          </w:p>
          <w:p w14:paraId="12C1DADB"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Унапређење поступка самовредновања у четвртом циклусу самовредновања</w:t>
            </w:r>
            <w:r>
              <w:rPr>
                <w:rFonts w:ascii="Arial" w:eastAsia="Arial" w:hAnsi="Arial" w:cs="Arial"/>
                <w:color w:val="000000"/>
              </w:rPr>
              <w:tab/>
              <w:t>+++</w:t>
            </w:r>
          </w:p>
          <w:p w14:paraId="31F5C62C"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Добар одзив студената и наставника на учешће у </w:t>
            </w:r>
            <w:r>
              <w:rPr>
                <w:rFonts w:ascii="Arial" w:eastAsia="Arial" w:hAnsi="Arial" w:cs="Arial"/>
                <w:i/>
                <w:color w:val="000000"/>
              </w:rPr>
              <w:t xml:space="preserve">on line </w:t>
            </w:r>
            <w:r>
              <w:rPr>
                <w:rFonts w:ascii="Arial" w:eastAsia="Arial" w:hAnsi="Arial" w:cs="Arial"/>
                <w:color w:val="000000"/>
              </w:rPr>
              <w:t>анкетирању......................++</w:t>
            </w:r>
          </w:p>
        </w:tc>
        <w:tc>
          <w:tcPr>
            <w:tcW w:w="4345" w:type="dxa"/>
            <w:shd w:val="clear" w:color="auto" w:fill="FBD4B4"/>
          </w:tcPr>
          <w:p w14:paraId="3CC04BD1" w14:textId="77777777" w:rsidR="008A5858" w:rsidRDefault="00C6214F">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СЛАБОСТИ</w:t>
            </w:r>
          </w:p>
          <w:p w14:paraId="382975DB" w14:textId="77777777" w:rsidR="008A5858" w:rsidRDefault="00C6214F">
            <w:pPr>
              <w:pBdr>
                <w:top w:val="nil"/>
                <w:left w:val="nil"/>
                <w:bottom w:val="nil"/>
                <w:right w:val="nil"/>
                <w:between w:val="nil"/>
              </w:pBdr>
              <w:spacing w:after="120" w:line="240" w:lineRule="auto"/>
              <w:rPr>
                <w:rFonts w:ascii="Arial" w:eastAsia="Arial" w:hAnsi="Arial" w:cs="Arial"/>
                <w:color w:val="000000"/>
              </w:rPr>
            </w:pPr>
            <w:r>
              <w:rPr>
                <w:rFonts w:ascii="Arial" w:eastAsia="Arial" w:hAnsi="Arial" w:cs="Arial"/>
                <w:color w:val="000000"/>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 ...............................................++</w:t>
            </w:r>
          </w:p>
          <w:p w14:paraId="299B1FB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Не поштује се рок за реализацију активности предвиђених Акционим   планом.</w:t>
            </w:r>
            <w:r>
              <w:rPr>
                <w:rFonts w:ascii="Arial" w:eastAsia="Arial" w:hAnsi="Arial" w:cs="Arial"/>
                <w:color w:val="000000"/>
              </w:rPr>
              <w:tab/>
              <w:t>++</w:t>
            </w:r>
          </w:p>
          <w:p w14:paraId="3F1D4C95" w14:textId="77777777" w:rsidR="008A5858" w:rsidRDefault="008A5858">
            <w:pPr>
              <w:pBdr>
                <w:top w:val="nil"/>
                <w:left w:val="nil"/>
                <w:bottom w:val="nil"/>
                <w:right w:val="nil"/>
                <w:between w:val="nil"/>
              </w:pBdr>
              <w:tabs>
                <w:tab w:val="right" w:pos="4587"/>
              </w:tabs>
              <w:spacing w:after="120" w:line="240" w:lineRule="auto"/>
              <w:rPr>
                <w:rFonts w:ascii="Arial" w:eastAsia="Arial" w:hAnsi="Arial" w:cs="Arial"/>
                <w:color w:val="000000"/>
              </w:rPr>
            </w:pPr>
          </w:p>
        </w:tc>
      </w:tr>
      <w:tr w:rsidR="008A5858" w14:paraId="24B86801" w14:textId="77777777">
        <w:tc>
          <w:tcPr>
            <w:tcW w:w="4673" w:type="dxa"/>
            <w:shd w:val="clear" w:color="auto" w:fill="F2DBDB"/>
          </w:tcPr>
          <w:p w14:paraId="1395D754" w14:textId="77777777" w:rsidR="008A5858" w:rsidRDefault="00C6214F">
            <w:pPr>
              <w:pBdr>
                <w:top w:val="nil"/>
                <w:left w:val="nil"/>
                <w:bottom w:val="nil"/>
                <w:right w:val="nil"/>
                <w:between w:val="nil"/>
              </w:pBdr>
              <w:spacing w:after="120" w:line="240" w:lineRule="auto"/>
              <w:rPr>
                <w:rFonts w:ascii="Arial" w:eastAsia="Arial" w:hAnsi="Arial" w:cs="Arial"/>
                <w:b/>
                <w:color w:val="000000"/>
              </w:rPr>
            </w:pPr>
            <w:r>
              <w:rPr>
                <w:rFonts w:ascii="Arial" w:eastAsia="Arial" w:hAnsi="Arial" w:cs="Arial"/>
                <w:b/>
                <w:color w:val="000000"/>
              </w:rPr>
              <w:t>МОГУЋНОСТИ</w:t>
            </w:r>
          </w:p>
          <w:p w14:paraId="76726A9C"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Учествовање на међународним пројектима који се баве процесом контроле и унапређења квалитета рада Факултета.</w:t>
            </w:r>
            <w:r>
              <w:rPr>
                <w:rFonts w:ascii="Arial" w:eastAsia="Arial" w:hAnsi="Arial" w:cs="Arial"/>
                <w:color w:val="000000"/>
              </w:rPr>
              <w:tab/>
              <w:t>+++</w:t>
            </w:r>
          </w:p>
          <w:p w14:paraId="1E70CC40"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Укључивање административних радника у интернационалне пројекте о квалитету, нпр. Еразмус програме</w:t>
            </w:r>
            <w:r>
              <w:rPr>
                <w:rFonts w:ascii="Arial" w:eastAsia="Arial" w:hAnsi="Arial" w:cs="Arial"/>
                <w:color w:val="000000"/>
              </w:rPr>
              <w:tab/>
              <w:t>++</w:t>
            </w:r>
          </w:p>
          <w:p w14:paraId="6858642D"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Рад на доследнијем спровођењу корективних мера</w:t>
            </w:r>
            <w:r>
              <w:rPr>
                <w:rFonts w:ascii="Arial" w:eastAsia="Arial" w:hAnsi="Arial" w:cs="Arial"/>
                <w:color w:val="000000"/>
              </w:rPr>
              <w:tab/>
              <w:t>++</w:t>
            </w:r>
          </w:p>
        </w:tc>
        <w:tc>
          <w:tcPr>
            <w:tcW w:w="4345" w:type="dxa"/>
            <w:shd w:val="clear" w:color="auto" w:fill="FDE9D9"/>
          </w:tcPr>
          <w:p w14:paraId="220803A4" w14:textId="77777777" w:rsidR="008A5858" w:rsidRDefault="00C6214F">
            <w:pPr>
              <w:pBdr>
                <w:top w:val="nil"/>
                <w:left w:val="nil"/>
                <w:bottom w:val="nil"/>
                <w:right w:val="nil"/>
                <w:between w:val="nil"/>
              </w:pBdr>
              <w:spacing w:after="120" w:line="240" w:lineRule="auto"/>
              <w:rPr>
                <w:rFonts w:ascii="Arial" w:eastAsia="Arial" w:hAnsi="Arial" w:cs="Arial"/>
                <w:b/>
                <w:smallCaps/>
                <w:color w:val="000000"/>
              </w:rPr>
            </w:pPr>
            <w:r>
              <w:rPr>
                <w:rFonts w:ascii="Arial" w:eastAsia="Arial" w:hAnsi="Arial" w:cs="Arial"/>
                <w:b/>
                <w:smallCaps/>
                <w:color w:val="000000"/>
              </w:rPr>
              <w:t>ОПАСНОСТИ</w:t>
            </w:r>
          </w:p>
          <w:p w14:paraId="288076A2" w14:textId="77777777" w:rsidR="008A5858" w:rsidRDefault="00C6214F">
            <w:pPr>
              <w:pBdr>
                <w:top w:val="nil"/>
                <w:left w:val="nil"/>
                <w:bottom w:val="nil"/>
                <w:right w:val="nil"/>
                <w:between w:val="nil"/>
              </w:pBdr>
              <w:spacing w:after="120" w:line="240" w:lineRule="auto"/>
              <w:rPr>
                <w:rFonts w:ascii="Arial" w:eastAsia="Arial" w:hAnsi="Arial" w:cs="Arial"/>
                <w:color w:val="000000"/>
              </w:rPr>
            </w:pPr>
            <w:r>
              <w:rPr>
                <w:rFonts w:ascii="Arial" w:eastAsia="Arial" w:hAnsi="Arial" w:cs="Arial"/>
                <w:color w:val="000000"/>
              </w:rPr>
              <w:t>Недовољна заинтересованост студената да учествују у процесу евалуације и унапређења квалитета..............................+++</w:t>
            </w:r>
          </w:p>
          <w:p w14:paraId="6353E656" w14:textId="77777777" w:rsidR="008A5858" w:rsidRDefault="00C6214F">
            <w:pPr>
              <w:pBdr>
                <w:top w:val="nil"/>
                <w:left w:val="nil"/>
                <w:bottom w:val="nil"/>
                <w:right w:val="nil"/>
                <w:between w:val="nil"/>
              </w:pBdr>
              <w:tabs>
                <w:tab w:val="right" w:pos="4587"/>
              </w:tabs>
              <w:spacing w:after="120" w:line="240" w:lineRule="auto"/>
              <w:rPr>
                <w:rFonts w:ascii="Arial" w:eastAsia="Arial" w:hAnsi="Arial" w:cs="Arial"/>
                <w:color w:val="000000"/>
              </w:rPr>
            </w:pPr>
            <w:r>
              <w:rPr>
                <w:rFonts w:ascii="Arial" w:eastAsia="Arial" w:hAnsi="Arial" w:cs="Arial"/>
                <w:color w:val="000000"/>
              </w:rPr>
              <w:t xml:space="preserve">Мишљење студената да </w:t>
            </w:r>
            <w:r>
              <w:rPr>
                <w:rFonts w:ascii="Arial" w:eastAsia="Arial" w:hAnsi="Arial" w:cs="Arial"/>
                <w:i/>
                <w:color w:val="000000"/>
              </w:rPr>
              <w:t>on line</w:t>
            </w:r>
            <w:r>
              <w:rPr>
                <w:rFonts w:ascii="Arial" w:eastAsia="Arial" w:hAnsi="Arial" w:cs="Arial"/>
                <w:color w:val="000000"/>
              </w:rPr>
              <w:t xml:space="preserve"> анкете нису анонимне, што може утицати на објективност анкетирања</w:t>
            </w:r>
            <w:r>
              <w:rPr>
                <w:rFonts w:ascii="Arial" w:eastAsia="Arial" w:hAnsi="Arial" w:cs="Arial"/>
                <w:color w:val="000000"/>
              </w:rPr>
              <w:tab/>
              <w:t>++</w:t>
            </w:r>
          </w:p>
        </w:tc>
      </w:tr>
      <w:tr w:rsidR="008A5858" w14:paraId="6DCCAB28" w14:textId="77777777">
        <w:trPr>
          <w:trHeight w:val="283"/>
        </w:trPr>
        <w:tc>
          <w:tcPr>
            <w:tcW w:w="9018" w:type="dxa"/>
            <w:gridSpan w:val="2"/>
            <w:shd w:val="clear" w:color="auto" w:fill="DBE5F1"/>
            <w:vAlign w:val="center"/>
          </w:tcPr>
          <w:p w14:paraId="517AC461" w14:textId="77777777" w:rsidR="008A5858" w:rsidRDefault="00C6214F">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000000"/>
              </w:rPr>
              <w:t>Предлог мера и активности за унапређење квалитета стандарда 14</w:t>
            </w:r>
          </w:p>
        </w:tc>
      </w:tr>
      <w:tr w:rsidR="008A5858" w14:paraId="25D32271" w14:textId="77777777">
        <w:tc>
          <w:tcPr>
            <w:tcW w:w="9018" w:type="dxa"/>
            <w:gridSpan w:val="2"/>
            <w:shd w:val="clear" w:color="auto" w:fill="auto"/>
          </w:tcPr>
          <w:p w14:paraId="5FCF0947"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p w14:paraId="24A3CA6D"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ће реализовати анкетирање послодаваца које се односи на евалуацију стечених компетенција </w:t>
            </w:r>
            <w:r w:rsidR="009907FC">
              <w:rPr>
                <w:rFonts w:ascii="Arial" w:eastAsia="Arial" w:hAnsi="Arial" w:cs="Arial"/>
                <w:color w:val="000000"/>
              </w:rPr>
              <w:t>студената</w:t>
            </w:r>
            <w:r w:rsidR="009907FC">
              <w:rPr>
                <w:rFonts w:ascii="Arial" w:eastAsia="Arial" w:hAnsi="Arial" w:cs="Arial"/>
                <w:color w:val="000000"/>
                <w:lang w:val="sr-Cyrl-RS"/>
              </w:rPr>
              <w:t xml:space="preserve"> који су завршили ДАС Рачунарске науке</w:t>
            </w:r>
            <w:r w:rsidR="009907FC">
              <w:rPr>
                <w:rFonts w:ascii="Arial" w:eastAsia="Arial" w:hAnsi="Arial" w:cs="Arial"/>
                <w:color w:val="000000"/>
              </w:rPr>
              <w:t xml:space="preserve"> </w:t>
            </w:r>
            <w:r>
              <w:rPr>
                <w:rFonts w:ascii="Arial" w:eastAsia="Arial" w:hAnsi="Arial" w:cs="Arial"/>
                <w:color w:val="000000"/>
              </w:rPr>
              <w:t>и радиће на интензивнијем усаглашавању са стратегијама обезбеђења и унапређења квалитета других престижних високошколских установа у иностранству. Уколико буде потребно Департман ће спровести поступак едукације запослених и студената у области обезбеђења квалитета.</w:t>
            </w:r>
          </w:p>
          <w:p w14:paraId="3A998513"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Департман ће континуирано пратити функционисање система обезбеђења квалитета и вршиће потребне иновације које се односе на методе прикупљања и обраде података (аутоматски начин уноса података, електронско анкетирање). </w:t>
            </w:r>
          </w:p>
          <w:p w14:paraId="2E92FCB3"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Непрекидно ће унапређивати инфраструктуру у циљу обезбеђења редовног систематског прикупљања и обраде података неопходних за оцену квалитета. </w:t>
            </w:r>
          </w:p>
          <w:p w14:paraId="57F52DDA"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lastRenderedPageBreak/>
              <w:t>Промовисаће, уз помоћ Студентског парламента, код студената значај изградње политике квалитета и изражавања њиховог мишљења у процесу унапређења квалитета.</w:t>
            </w:r>
          </w:p>
          <w:p w14:paraId="73ECE154"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Усавршавање методoлогије преласком на вредновање свих аспеката квалитета путем </w:t>
            </w:r>
            <w:r>
              <w:rPr>
                <w:rFonts w:ascii="Arial" w:eastAsia="Arial" w:hAnsi="Arial" w:cs="Arial"/>
                <w:i/>
                <w:color w:val="000000"/>
              </w:rPr>
              <w:t>online</w:t>
            </w:r>
            <w:r>
              <w:rPr>
                <w:rFonts w:ascii="Arial" w:eastAsia="Arial" w:hAnsi="Arial" w:cs="Arial"/>
                <w:color w:val="000000"/>
              </w:rPr>
              <w:t xml:space="preserve"> анкетирања.</w:t>
            </w:r>
          </w:p>
          <w:p w14:paraId="618D4B40" w14:textId="77777777" w:rsidR="008A5858" w:rsidRDefault="00C6214F">
            <w:pPr>
              <w:pBdr>
                <w:top w:val="nil"/>
                <w:left w:val="nil"/>
                <w:bottom w:val="nil"/>
                <w:right w:val="nil"/>
                <w:between w:val="nil"/>
              </w:pBdr>
              <w:spacing w:after="0" w:line="240" w:lineRule="auto"/>
              <w:ind w:firstLine="720"/>
              <w:jc w:val="both"/>
              <w:rPr>
                <w:rFonts w:ascii="Arial" w:eastAsia="Arial" w:hAnsi="Arial" w:cs="Arial"/>
                <w:color w:val="000000"/>
              </w:rPr>
            </w:pPr>
            <w:r>
              <w:rPr>
                <w:rFonts w:ascii="Arial" w:eastAsia="Arial" w:hAnsi="Arial" w:cs="Arial"/>
                <w:color w:val="000000"/>
              </w:rPr>
              <w:t xml:space="preserve">Одржавање и перманентно унапређивање система анкетирања. </w:t>
            </w:r>
          </w:p>
          <w:p w14:paraId="048CBA49" w14:textId="77777777" w:rsidR="008A5858" w:rsidRDefault="008A5858">
            <w:pPr>
              <w:pBdr>
                <w:top w:val="nil"/>
                <w:left w:val="nil"/>
                <w:bottom w:val="nil"/>
                <w:right w:val="nil"/>
                <w:between w:val="nil"/>
              </w:pBdr>
              <w:spacing w:after="0" w:line="240" w:lineRule="auto"/>
              <w:ind w:firstLine="720"/>
              <w:jc w:val="both"/>
              <w:rPr>
                <w:rFonts w:ascii="Arial" w:eastAsia="Arial" w:hAnsi="Arial" w:cs="Arial"/>
                <w:color w:val="000000"/>
              </w:rPr>
            </w:pPr>
          </w:p>
        </w:tc>
      </w:tr>
      <w:tr w:rsidR="008A5858" w14:paraId="4DFE3FA0" w14:textId="77777777">
        <w:trPr>
          <w:trHeight w:val="283"/>
        </w:trPr>
        <w:tc>
          <w:tcPr>
            <w:tcW w:w="9018" w:type="dxa"/>
            <w:gridSpan w:val="2"/>
            <w:shd w:val="clear" w:color="auto" w:fill="DBE5F1"/>
            <w:vAlign w:val="center"/>
          </w:tcPr>
          <w:p w14:paraId="2FDD0B10" w14:textId="77777777" w:rsidR="008A5858" w:rsidRDefault="00C6214F">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lastRenderedPageBreak/>
              <w:t>Показатељи и прилози за стандард 14</w:t>
            </w:r>
          </w:p>
        </w:tc>
      </w:tr>
      <w:tr w:rsidR="008A5858" w14:paraId="3EA595D6" w14:textId="77777777">
        <w:tc>
          <w:tcPr>
            <w:tcW w:w="9018" w:type="dxa"/>
            <w:gridSpan w:val="2"/>
            <w:shd w:val="clear" w:color="auto" w:fill="auto"/>
          </w:tcPr>
          <w:p w14:paraId="2DDBBCA9" w14:textId="77777777" w:rsidR="008A5858" w:rsidRDefault="008A5858">
            <w:pPr>
              <w:spacing w:after="0" w:line="240" w:lineRule="auto"/>
              <w:jc w:val="both"/>
            </w:pPr>
          </w:p>
          <w:p w14:paraId="61E16992" w14:textId="7DC1E3E5" w:rsidR="008A5858" w:rsidRDefault="00213F7C">
            <w:pPr>
              <w:spacing w:after="0" w:line="240" w:lineRule="auto"/>
              <w:jc w:val="both"/>
              <w:rPr>
                <w:rFonts w:ascii="Arial" w:eastAsia="Arial" w:hAnsi="Arial" w:cs="Arial"/>
                <w:color w:val="0000FF"/>
                <w:u w:val="single"/>
              </w:rPr>
            </w:pPr>
            <w:hyperlink r:id="rId49" w:history="1">
              <w:r w:rsidR="00C6214F" w:rsidRPr="00213F7C">
                <w:rPr>
                  <w:rStyle w:val="Hyperlink"/>
                  <w:rFonts w:ascii="Arial" w:eastAsia="Arial" w:hAnsi="Arial" w:cs="Arial"/>
                </w:rPr>
                <w:t>Прилог 14.1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w:t>
              </w:r>
            </w:hyperlink>
          </w:p>
          <w:p w14:paraId="1F9BFF80" w14:textId="77777777" w:rsidR="008A5858" w:rsidRDefault="008A5858">
            <w:pPr>
              <w:spacing w:after="0" w:line="240" w:lineRule="auto"/>
              <w:jc w:val="both"/>
              <w:rPr>
                <w:rFonts w:ascii="Arial" w:eastAsia="Arial" w:hAnsi="Arial" w:cs="Arial"/>
                <w:color w:val="0000FF"/>
                <w:u w:val="single"/>
              </w:rPr>
            </w:pPr>
          </w:p>
        </w:tc>
      </w:tr>
    </w:tbl>
    <w:p w14:paraId="7171FF64" w14:textId="77777777" w:rsidR="008A5858" w:rsidRDefault="00C6214F">
      <w:r>
        <w:t xml:space="preserve"> </w:t>
      </w:r>
    </w:p>
    <w:p w14:paraId="3D5F9890" w14:textId="77777777" w:rsidR="008A5858" w:rsidRDefault="00C6214F">
      <w:r>
        <w:br/>
      </w:r>
    </w:p>
    <w:p w14:paraId="176CA242" w14:textId="77777777" w:rsidR="008A5858" w:rsidRDefault="008A5858">
      <w:pPr>
        <w:spacing w:after="0" w:line="240" w:lineRule="auto"/>
      </w:pPr>
    </w:p>
    <w:p w14:paraId="3D997E91" w14:textId="77777777" w:rsidR="008A5858" w:rsidRDefault="008A5858"/>
    <w:sectPr w:rsidR="008A5858">
      <w:headerReference w:type="default" r:id="rId50"/>
      <w:footerReference w:type="default" r:id="rId5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0300C" w14:textId="77777777" w:rsidR="000A18FA" w:rsidRDefault="000A18FA">
      <w:pPr>
        <w:spacing w:after="0" w:line="240" w:lineRule="auto"/>
      </w:pPr>
      <w:r>
        <w:separator/>
      </w:r>
    </w:p>
  </w:endnote>
  <w:endnote w:type="continuationSeparator" w:id="0">
    <w:p w14:paraId="5CC2AC2E" w14:textId="77777777" w:rsidR="000A18FA" w:rsidRDefault="000A1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06A30" w14:textId="77777777" w:rsidR="0078494D" w:rsidRDefault="0078494D">
    <w:pPr>
      <w:pBdr>
        <w:top w:val="nil"/>
        <w:left w:val="nil"/>
        <w:bottom w:val="nil"/>
        <w:right w:val="nil"/>
        <w:between w:val="nil"/>
      </w:pBdr>
      <w:tabs>
        <w:tab w:val="center" w:pos="4703"/>
        <w:tab w:val="right" w:pos="94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38</w:t>
    </w:r>
    <w:r>
      <w:rPr>
        <w:color w:val="000000"/>
      </w:rPr>
      <w:fldChar w:fldCharType="end"/>
    </w:r>
    <w:r>
      <w:rPr>
        <w:noProof/>
      </w:rPr>
      <w:drawing>
        <wp:anchor distT="0" distB="0" distL="114300" distR="114300" simplePos="0" relativeHeight="251662336" behindDoc="0" locked="0" layoutInCell="1" hidden="0" allowOverlap="1" wp14:anchorId="5005D4E7" wp14:editId="0AC5710C">
          <wp:simplePos x="0" y="0"/>
          <wp:positionH relativeFrom="column">
            <wp:posOffset>5667375</wp:posOffset>
          </wp:positionH>
          <wp:positionV relativeFrom="paragraph">
            <wp:posOffset>205105</wp:posOffset>
          </wp:positionV>
          <wp:extent cx="593090" cy="802005"/>
          <wp:effectExtent l="0" t="0" r="0" b="0"/>
          <wp:wrapSquare wrapText="bothSides" distT="0" distB="0" distL="114300" distR="114300"/>
          <wp:docPr id="414" name="image4.jpg" descr="PMF 3"/>
          <wp:cNvGraphicFramePr/>
          <a:graphic xmlns:a="http://schemas.openxmlformats.org/drawingml/2006/main">
            <a:graphicData uri="http://schemas.openxmlformats.org/drawingml/2006/picture">
              <pic:pic xmlns:pic="http://schemas.openxmlformats.org/drawingml/2006/picture">
                <pic:nvPicPr>
                  <pic:cNvPr id="0" name="image4.jpg" descr="PMF 3"/>
                  <pic:cNvPicPr preferRelativeResize="0"/>
                </pic:nvPicPr>
                <pic:blipFill>
                  <a:blip r:embed="rId1"/>
                  <a:srcRect/>
                  <a:stretch>
                    <a:fillRect/>
                  </a:stretch>
                </pic:blipFill>
                <pic:spPr>
                  <a:xfrm>
                    <a:off x="0" y="0"/>
                    <a:ext cx="593090" cy="80200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B64B4" w14:textId="77777777" w:rsidR="000A18FA" w:rsidRDefault="000A18FA">
      <w:pPr>
        <w:spacing w:after="0" w:line="240" w:lineRule="auto"/>
      </w:pPr>
      <w:r>
        <w:separator/>
      </w:r>
    </w:p>
  </w:footnote>
  <w:footnote w:type="continuationSeparator" w:id="0">
    <w:p w14:paraId="2D579905" w14:textId="77777777" w:rsidR="000A18FA" w:rsidRDefault="000A1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4F5F7" w14:textId="77777777" w:rsidR="0078494D" w:rsidRDefault="0078494D">
    <w:pPr>
      <w:pBdr>
        <w:top w:val="nil"/>
        <w:left w:val="nil"/>
        <w:bottom w:val="nil"/>
        <w:right w:val="nil"/>
        <w:between w:val="nil"/>
      </w:pBdr>
      <w:tabs>
        <w:tab w:val="center" w:pos="4703"/>
        <w:tab w:val="right" w:pos="9406"/>
      </w:tabs>
      <w:spacing w:after="0" w:line="240" w:lineRule="auto"/>
      <w:rPr>
        <w:color w:val="000000"/>
      </w:rPr>
    </w:pPr>
    <w:r>
      <w:rPr>
        <w:noProof/>
      </w:rPr>
      <mc:AlternateContent>
        <mc:Choice Requires="wps">
          <w:drawing>
            <wp:anchor distT="0" distB="0" distL="0" distR="0" simplePos="0" relativeHeight="251658240" behindDoc="0" locked="0" layoutInCell="1" hidden="0" allowOverlap="1" wp14:anchorId="1AE0BF6E" wp14:editId="3B1C931D">
              <wp:simplePos x="0" y="0"/>
              <wp:positionH relativeFrom="column">
                <wp:posOffset>76200</wp:posOffset>
              </wp:positionH>
              <wp:positionV relativeFrom="paragraph">
                <wp:posOffset>228600</wp:posOffset>
              </wp:positionV>
              <wp:extent cx="1085850" cy="409575"/>
              <wp:effectExtent l="0" t="0" r="0" b="0"/>
              <wp:wrapSquare wrapText="bothSides" distT="0" distB="0" distL="0" distR="0"/>
              <wp:docPr id="407" name="Rectangle 407"/>
              <wp:cNvGraphicFramePr/>
              <a:graphic xmlns:a="http://schemas.openxmlformats.org/drawingml/2006/main">
                <a:graphicData uri="http://schemas.microsoft.com/office/word/2010/wordprocessingShape">
                  <wps:wsp>
                    <wps:cNvSpPr/>
                    <wps:spPr>
                      <a:xfrm>
                        <a:off x="4812600" y="3584738"/>
                        <a:ext cx="1066800" cy="390525"/>
                      </a:xfrm>
                      <a:prstGeom prst="rect">
                        <a:avLst/>
                      </a:prstGeom>
                      <a:solidFill>
                        <a:srgbClr val="FFFFFF"/>
                      </a:solidFill>
                      <a:ln>
                        <a:noFill/>
                      </a:ln>
                    </wps:spPr>
                    <wps:txbx>
                      <w:txbxContent>
                        <w:p w14:paraId="3F03E961" w14:textId="77777777" w:rsidR="0078494D" w:rsidRDefault="0078494D">
                          <w:pPr>
                            <w:spacing w:after="0" w:line="275" w:lineRule="auto"/>
                            <w:textDirection w:val="btLr"/>
                          </w:pPr>
                          <w:r>
                            <w:rPr>
                              <w:rFonts w:ascii="Arial" w:eastAsia="Arial" w:hAnsi="Arial" w:cs="Arial"/>
                              <w:color w:val="000000"/>
                              <w:sz w:val="16"/>
                            </w:rPr>
                            <w:t>УНИВЕРЗИТЕТ У НИШУ</w:t>
                          </w:r>
                        </w:p>
                      </w:txbxContent>
                    </wps:txbx>
                    <wps:bodyPr spcFirstLastPara="1" wrap="square" lIns="91425" tIns="45700" rIns="91425" bIns="45700" anchor="t" anchorCtr="0">
                      <a:noAutofit/>
                    </wps:bodyPr>
                  </wps:wsp>
                </a:graphicData>
              </a:graphic>
            </wp:anchor>
          </w:drawing>
        </mc:Choice>
        <mc:Fallback>
          <w:pict>
            <v:rect w14:anchorId="1AE0BF6E" id="Rectangle 407" o:spid="_x0000_s1038" style="position:absolute;margin-left:6pt;margin-top:18pt;width:85.5pt;height:32.2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Y25QEAAK0DAAAOAAAAZHJzL2Uyb0RvYy54bWysU11vmzAUfZ+0/2D5fQHSfFAUUk2tMk2q&#10;tmjdfoAxBiwZ27t2Avn3uza0zda3ajwYX/twfM7xZXc39oqcBThpdEmzRUqJ0NzUUrcl/fXz8Cmn&#10;xHmma6aMFiW9CEfv9h8/7AZbiKXpjKoFECTRrhhsSTvvbZEkjneiZ25hrNC42RjomccS2qQGNiB7&#10;r5Jlmm6SwUBtwXDhHK4+TJt0H/mbRnD/vWmc8ESVFLX5OEIcqzAm+x0rWmC2k3yWwd6homdS46Ev&#10;VA/MM3IC+YaqlxyMM41fcNMnpmkkF9EDusnSf9w8dcyK6AXDcfYlJvf/aPm38xGIrEu6SreUaNbj&#10;Jf3A2JhulSBhESMarCsQ+WSPMFcOp8Hv2EAf3uiEjEiSZ8tNikFfSnqzzlfbm3yKWIyecARk6WaT&#10;BwAPiNt0vVwHQPLKZMH5L8L0JExKCqglJsvOj85P0GdIONgZJeuDVCoW0Fb3CsiZ4XUf4jOz/wVT&#10;OoC1CZ9NjGElCS4nX2Hmx2qczVamvmBKzvKDRFGPzPkjA+yTjJIBe6ek7veJgaBEfdV4ObfZCm0R&#10;H4vVehv8wvVOdb3DNO8MtqSnZJre+9igk8bPJ28aGY0HVZOUWSz2RIxu7t/QdNd1RL3+Zfs/AAAA&#10;//8DAFBLAwQUAAYACAAAACEAabK1aNsAAAAJAQAADwAAAGRycy9kb3ducmV2LnhtbExPQU7DMBC8&#10;I/EHa5G4UZuWVlGIU6FK3JAQoQiOTrwkUe11FDtp+D3bE5x2RjOanSn2i3dixjH2gTTcrxQIpCbY&#10;nloNx/fnuwxETIascYFQww9G2JfXV4XJbTjTG85VagWHUMyNhi6lIZcyNh16E1dhQGLtO4zeJKZj&#10;K+1ozhzunVwrtZPe9MQfOjPgocPmVE1eg5vVw8dnvf3Kqr7Fl9MyH8L0qvXtzfL0CCLhkv7McKnP&#10;1aHkTnWYyEbhmK95StKw2fG96NmGQc1AqS3IspD/F5S/AAAA//8DAFBLAQItABQABgAIAAAAIQC2&#10;gziS/gAAAOEBAAATAAAAAAAAAAAAAAAAAAAAAABbQ29udGVudF9UeXBlc10ueG1sUEsBAi0AFAAG&#10;AAgAAAAhADj9If/WAAAAlAEAAAsAAAAAAAAAAAAAAAAALwEAAF9yZWxzLy5yZWxzUEsBAi0AFAAG&#10;AAgAAAAhAP0iRjblAQAArQMAAA4AAAAAAAAAAAAAAAAALgIAAGRycy9lMm9Eb2MueG1sUEsBAi0A&#10;FAAGAAgAAAAhAGmytWjbAAAACQEAAA8AAAAAAAAAAAAAAAAAPwQAAGRycy9kb3ducmV2LnhtbFBL&#10;BQYAAAAABAAEAPMAAABHBQAAAAA=&#10;" stroked="f">
              <v:textbox inset="2.53958mm,1.2694mm,2.53958mm,1.2694mm">
                <w:txbxContent>
                  <w:p w14:paraId="3F03E961" w14:textId="77777777" w:rsidR="0078494D" w:rsidRDefault="0078494D">
                    <w:pPr>
                      <w:spacing w:after="0" w:line="275" w:lineRule="auto"/>
                      <w:textDirection w:val="btLr"/>
                    </w:pPr>
                    <w:r>
                      <w:rPr>
                        <w:rFonts w:ascii="Arial" w:eastAsia="Arial" w:hAnsi="Arial" w:cs="Arial"/>
                        <w:color w:val="000000"/>
                        <w:sz w:val="16"/>
                      </w:rPr>
                      <w:t>УНИВЕРЗИТЕТ У НИШУ</w:t>
                    </w:r>
                  </w:p>
                </w:txbxContent>
              </v:textbox>
              <w10:wrap type="square"/>
            </v:rect>
          </w:pict>
        </mc:Fallback>
      </mc:AlternateContent>
    </w:r>
    <w:r>
      <w:rPr>
        <w:noProof/>
      </w:rPr>
      <w:drawing>
        <wp:anchor distT="0" distB="0" distL="114300" distR="114300" simplePos="0" relativeHeight="251659264" behindDoc="0" locked="0" layoutInCell="1" hidden="0" allowOverlap="1" wp14:anchorId="52448332" wp14:editId="2969EFD4">
          <wp:simplePos x="0" y="0"/>
          <wp:positionH relativeFrom="column">
            <wp:posOffset>-438148</wp:posOffset>
          </wp:positionH>
          <wp:positionV relativeFrom="paragraph">
            <wp:posOffset>0</wp:posOffset>
          </wp:positionV>
          <wp:extent cx="575945" cy="577850"/>
          <wp:effectExtent l="0" t="0" r="0" b="0"/>
          <wp:wrapSquare wrapText="bothSides" distT="0" distB="0" distL="114300" distR="114300"/>
          <wp:docPr id="416" name="image8.jpg" descr="logo_univerzitet copy.jpg"/>
          <wp:cNvGraphicFramePr/>
          <a:graphic xmlns:a="http://schemas.openxmlformats.org/drawingml/2006/main">
            <a:graphicData uri="http://schemas.openxmlformats.org/drawingml/2006/picture">
              <pic:pic xmlns:pic="http://schemas.openxmlformats.org/drawingml/2006/picture">
                <pic:nvPicPr>
                  <pic:cNvPr id="0" name="image8.jpg" descr="logo_univerzitet copy.jpg"/>
                  <pic:cNvPicPr preferRelativeResize="0"/>
                </pic:nvPicPr>
                <pic:blipFill>
                  <a:blip r:embed="rId1"/>
                  <a:srcRect/>
                  <a:stretch>
                    <a:fillRect/>
                  </a:stretch>
                </pic:blipFill>
                <pic:spPr>
                  <a:xfrm>
                    <a:off x="0" y="0"/>
                    <a:ext cx="575945" cy="57785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6022699C" wp14:editId="233A7E75">
              <wp:simplePos x="0" y="0"/>
              <wp:positionH relativeFrom="column">
                <wp:posOffset>4076700</wp:posOffset>
              </wp:positionH>
              <wp:positionV relativeFrom="paragraph">
                <wp:posOffset>215900</wp:posOffset>
              </wp:positionV>
              <wp:extent cx="1630045" cy="409575"/>
              <wp:effectExtent l="0" t="0" r="0" b="0"/>
              <wp:wrapNone/>
              <wp:docPr id="412" name="Rectangle 412"/>
              <wp:cNvGraphicFramePr/>
              <a:graphic xmlns:a="http://schemas.openxmlformats.org/drawingml/2006/main">
                <a:graphicData uri="http://schemas.microsoft.com/office/word/2010/wordprocessingShape">
                  <wps:wsp>
                    <wps:cNvSpPr/>
                    <wps:spPr>
                      <a:xfrm>
                        <a:off x="4540503" y="3584738"/>
                        <a:ext cx="1610995" cy="390525"/>
                      </a:xfrm>
                      <a:prstGeom prst="rect">
                        <a:avLst/>
                      </a:prstGeom>
                      <a:solidFill>
                        <a:srgbClr val="FFFFFF"/>
                      </a:solidFill>
                      <a:ln>
                        <a:noFill/>
                      </a:ln>
                    </wps:spPr>
                    <wps:txbx>
                      <w:txbxContent>
                        <w:p w14:paraId="38F6D700" w14:textId="77777777" w:rsidR="0078494D" w:rsidRDefault="0078494D">
                          <w:pPr>
                            <w:spacing w:after="0" w:line="275" w:lineRule="auto"/>
                            <w:jc w:val="right"/>
                            <w:textDirection w:val="btLr"/>
                          </w:pPr>
                          <w:r>
                            <w:rPr>
                              <w:rFonts w:ascii="Arial" w:eastAsia="Arial" w:hAnsi="Arial" w:cs="Arial"/>
                              <w:color w:val="000000"/>
                              <w:sz w:val="16"/>
                            </w:rPr>
                            <w:t>ПРИРОДНО -МАТЕМАТИЧКИ ФАКУЛТЕТ</w:t>
                          </w:r>
                        </w:p>
                      </w:txbxContent>
                    </wps:txbx>
                    <wps:bodyPr spcFirstLastPara="1" wrap="square" lIns="91425" tIns="45700" rIns="91425" bIns="45700" anchor="t" anchorCtr="0">
                      <a:noAutofit/>
                    </wps:bodyPr>
                  </wps:wsp>
                </a:graphicData>
              </a:graphic>
            </wp:anchor>
          </w:drawing>
        </mc:Choice>
        <mc:Fallback>
          <w:pict>
            <v:rect w14:anchorId="6022699C" id="Rectangle 412" o:spid="_x0000_s1039" style="position:absolute;margin-left:321pt;margin-top:17pt;width:128.3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VJA6gEAALQDAAAOAAAAZHJzL2Uyb0RvYy54bWysU8GOmzAQvVfqP1i+N0ACuwkKWVW7SlVp&#10;1Ubd9gOMMWDJ2O7YCeTvOzbZTdreqnIwM+PH87znYfswDYqcBDhpdEWzRUqJ0Nw0UncV/fF9/2FN&#10;ifNMN0wZLSp6Fo4+7N6/2462FEvTG9UIIEiiXTnaivbe2zJJHO/FwNzCWKFxszUwMI8pdEkDbET2&#10;QSXLNL1LRgONBcOFc1h9mjfpLvK3reD+a9s64YmqKPbm4wpxrcOa7Las7IDZXvJLG+wfuhiY1Hjo&#10;G9UT84wcQf5FNUgOxpnWL7gZEtO2kouoAdVk6R9qXnpmRdSC5jj7ZpP7f7T8y+kARDYVzbMlJZoN&#10;eEnf0DamOyVIKKJFo3UlIl/sAS6ZwzDonVoYwhuVkAlJijwt0hUl54quinV+v1rPFovJE46A7C5L&#10;N5uCEh4Qm7RYFgGQXJksOP9JmIGEoKKAvURn2enZ+Rn6CgkHO6Nks5dKxQS6+lEBOTG87n18Luy/&#10;wZQOYG3CZzNjqCRB5awrRH6qp2hMFihCpTbNGc1ylu8l9vbMnD8wwHHJKBlxhCrqfh4ZCErUZ413&#10;tMlyVEd8TPLiPsUBhNud+naHad4bnExPyRw++jinc6sfj960Muq/tnLpGUcjOngZ4zB7t3lEXX+2&#10;3S8AAAD//wMAUEsDBBQABgAIAAAAIQAMTg7V3wAAAAkBAAAPAAAAZHJzL2Rvd25yZXYueG1sTI/B&#10;TsMwEETvSPyDtUjcqENJixuyqVAlbkiIAIKjEy9J1NiOYicNf89yoqfRakazb/L9Ynsx0xg67xBu&#10;VwkIcrU3nWsQ3t+ebhSIELUzuveOEH4owL64vMh1ZvzJvdJcxkZwiQuZRmhjHDIpQ92S1WHlB3Ls&#10;ffvR6sjn2Egz6hOX216uk2Qrre4cf2j1QIeW6mM5WYR+TtKPz2rzpcquoefjMh/89IJ4fbU8PoCI&#10;tMT/MPzhMzoUzFT5yZkgeoRtuuYtEeEuZeWA2ql7EBXCTm1AFrk8X1D8AgAA//8DAFBLAQItABQA&#10;BgAIAAAAIQC2gziS/gAAAOEBAAATAAAAAAAAAAAAAAAAAAAAAABbQ29udGVudF9UeXBlc10ueG1s&#10;UEsBAi0AFAAGAAgAAAAhADj9If/WAAAAlAEAAAsAAAAAAAAAAAAAAAAALwEAAF9yZWxzLy5yZWxz&#10;UEsBAi0AFAAGAAgAAAAhANgJUkDqAQAAtAMAAA4AAAAAAAAAAAAAAAAALgIAAGRycy9lMm9Eb2Mu&#10;eG1sUEsBAi0AFAAGAAgAAAAhAAxODtXfAAAACQEAAA8AAAAAAAAAAAAAAAAARAQAAGRycy9kb3du&#10;cmV2LnhtbFBLBQYAAAAABAAEAPMAAABQBQAAAAA=&#10;" stroked="f">
              <v:textbox inset="2.53958mm,1.2694mm,2.53958mm,1.2694mm">
                <w:txbxContent>
                  <w:p w14:paraId="38F6D700" w14:textId="77777777" w:rsidR="0078494D" w:rsidRDefault="0078494D">
                    <w:pPr>
                      <w:spacing w:after="0" w:line="275" w:lineRule="auto"/>
                      <w:jc w:val="right"/>
                      <w:textDirection w:val="btLr"/>
                    </w:pPr>
                    <w:r>
                      <w:rPr>
                        <w:rFonts w:ascii="Arial" w:eastAsia="Arial" w:hAnsi="Arial" w:cs="Arial"/>
                        <w:color w:val="000000"/>
                        <w:sz w:val="16"/>
                      </w:rPr>
                      <w:t>ПРИРОДНО -МАТЕМАТИЧКИ ФАКУЛТЕТ</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161220DA" wp14:editId="50831693">
              <wp:simplePos x="0" y="0"/>
              <wp:positionH relativeFrom="column">
                <wp:posOffset>1600200</wp:posOffset>
              </wp:positionH>
              <wp:positionV relativeFrom="paragraph">
                <wp:posOffset>114300</wp:posOffset>
              </wp:positionV>
              <wp:extent cx="2428875" cy="457200"/>
              <wp:effectExtent l="0" t="0" r="0" b="0"/>
              <wp:wrapNone/>
              <wp:docPr id="410" name="Rectangle 410"/>
              <wp:cNvGraphicFramePr/>
              <a:graphic xmlns:a="http://schemas.openxmlformats.org/drawingml/2006/main">
                <a:graphicData uri="http://schemas.microsoft.com/office/word/2010/wordprocessingShape">
                  <wps:wsp>
                    <wps:cNvSpPr/>
                    <wps:spPr>
                      <a:xfrm>
                        <a:off x="4141088" y="3560925"/>
                        <a:ext cx="2409825" cy="438150"/>
                      </a:xfrm>
                      <a:prstGeom prst="rect">
                        <a:avLst/>
                      </a:prstGeom>
                      <a:solidFill>
                        <a:srgbClr val="FFFFFF"/>
                      </a:solidFill>
                      <a:ln>
                        <a:noFill/>
                      </a:ln>
                    </wps:spPr>
                    <wps:txbx>
                      <w:txbxContent>
                        <w:p w14:paraId="3302B709" w14:textId="77777777" w:rsidR="0078494D" w:rsidRDefault="0078494D">
                          <w:pPr>
                            <w:spacing w:after="0" w:line="275" w:lineRule="auto"/>
                            <w:jc w:val="center"/>
                            <w:textDirection w:val="btLr"/>
                          </w:pPr>
                          <w:r>
                            <w:rPr>
                              <w:rFonts w:ascii="Arial" w:eastAsia="Arial" w:hAnsi="Arial" w:cs="Arial"/>
                              <w:b/>
                              <w:color w:val="000000"/>
                              <w:sz w:val="20"/>
                            </w:rPr>
                            <w:t>ИЗВЕШТАЈ О САМОВРЕДНОВАЊУ (2015-2018)</w:t>
                          </w:r>
                        </w:p>
                        <w:p w14:paraId="0A3491A4" w14:textId="77777777" w:rsidR="0078494D" w:rsidRDefault="0078494D">
                          <w:pPr>
                            <w:spacing w:after="0" w:line="275" w:lineRule="auto"/>
                            <w:jc w:val="center"/>
                            <w:textDirection w:val="btLr"/>
                          </w:pPr>
                        </w:p>
                        <w:p w14:paraId="1DC3EAFD" w14:textId="77777777" w:rsidR="0078494D" w:rsidRDefault="0078494D">
                          <w:pPr>
                            <w:spacing w:after="0" w:line="275"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61220DA" id="Rectangle 410" o:spid="_x0000_s1040" style="position:absolute;margin-left:126pt;margin-top:9pt;width:191.25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Qe6gEAALQDAAAOAAAAZHJzL2Uyb0RvYy54bWysU8tu2zAQvBfoPxC813rETm3BclAkcFEg&#10;aI2k/QCKIiUCFMkuaUv++y4pJ3HbW1Ef6H1xd2a42t5NgyYnAV5ZU9NikVMiDLetMl1Nf3zff1hT&#10;4gMzLdPWiJqehad3u/fvtqOrRGl7q1sBBJsYX42upn0Irsoyz3sxML+wThhMSgsDC+hCl7XARuw+&#10;6KzM89tstNA6sFx4j9GHOUl3qb+UgodvUnoRiK4pYgvphHQ28cx2W1Z1wFyv+AUG+wcUA1MGh762&#10;emCBkSOov1oNioP1VoYFt0NmpVRcJA7Ipsj/YPPcMycSFxTHu1eZ/P9ry7+eDkBUW9NlgfoYNuAj&#10;PaFszHRakBhEiUbnK6x8dge4eB7NyHeSMMR/ZEKm2ARvrPHNzzW9Wd3mm3I1SyymQDgWlMt8s8Yg&#10;4VixvFkXqzQge+vkwIfPwg4kGjUFxJKUZadHH3A6lr6UxMHeatXuldbJga6510BODJ97n35xPF75&#10;rUybWGxsvDanYySLLGde0QpTMyVhyhcFGtueUSzv+F4htkfmw4EBrktByYgrVFP/88hAUKK/GHyj&#10;TbGMTENylquPOQoM15nmOsMM7y1uZqBkNu9D2tMZ6qdjsFIl/hHcDOWCGVcjcbyscdy9az9VvX1s&#10;u18AAAD//wMAUEsDBBQABgAIAAAAIQDDqhEK3QAAAAkBAAAPAAAAZHJzL2Rvd25yZXYueG1sTI9B&#10;S8QwEIXvgv8hjODNTazbpdamiyx4E8Suose0GduyzaQ0abf+e8eTnobHe7z5XrFf3SAWnELvScPt&#10;RoFAarztqdXwdny6yUCEaMiawRNq+MYA+/LyojC59Wd6xaWKreASCrnR0MU45lKGpkNnwsaPSOx9&#10;+cmZyHJqpZ3MmcvdIBOldtKZnvhDZ0Y8dNicqtlpGBa1ff+o08+s6lt8Pq3Lwc8vWl9frY8PICKu&#10;8S8Mv/iMDiUz1X4mG8SgIUkT3hLZyPhyYHe3TUHUGu6VAlkW8v+C8gcAAP//AwBQSwECLQAUAAYA&#10;CAAAACEAtoM4kv4AAADhAQAAEwAAAAAAAAAAAAAAAAAAAAAAW0NvbnRlbnRfVHlwZXNdLnhtbFBL&#10;AQItABQABgAIAAAAIQA4/SH/1gAAAJQBAAALAAAAAAAAAAAAAAAAAC8BAABfcmVscy8ucmVsc1BL&#10;AQItABQABgAIAAAAIQBm1sQe6gEAALQDAAAOAAAAAAAAAAAAAAAAAC4CAABkcnMvZTJvRG9jLnht&#10;bFBLAQItABQABgAIAAAAIQDDqhEK3QAAAAkBAAAPAAAAAAAAAAAAAAAAAEQEAABkcnMvZG93bnJl&#10;di54bWxQSwUGAAAAAAQABADzAAAATgUAAAAA&#10;" stroked="f">
              <v:textbox inset="2.53958mm,1.2694mm,2.53958mm,1.2694mm">
                <w:txbxContent>
                  <w:p w14:paraId="3302B709" w14:textId="77777777" w:rsidR="0078494D" w:rsidRDefault="0078494D">
                    <w:pPr>
                      <w:spacing w:after="0" w:line="275" w:lineRule="auto"/>
                      <w:jc w:val="center"/>
                      <w:textDirection w:val="btLr"/>
                    </w:pPr>
                    <w:r>
                      <w:rPr>
                        <w:rFonts w:ascii="Arial" w:eastAsia="Arial" w:hAnsi="Arial" w:cs="Arial"/>
                        <w:b/>
                        <w:color w:val="000000"/>
                        <w:sz w:val="20"/>
                      </w:rPr>
                      <w:t>ИЗВЕШТАЈ О САМОВРЕДНОВАЊУ (2015-2018)</w:t>
                    </w:r>
                  </w:p>
                  <w:p w14:paraId="0A3491A4" w14:textId="77777777" w:rsidR="0078494D" w:rsidRDefault="0078494D">
                    <w:pPr>
                      <w:spacing w:after="0" w:line="275" w:lineRule="auto"/>
                      <w:jc w:val="center"/>
                      <w:textDirection w:val="btLr"/>
                    </w:pPr>
                  </w:p>
                  <w:p w14:paraId="1DC3EAFD" w14:textId="77777777" w:rsidR="0078494D" w:rsidRDefault="0078494D">
                    <w:pPr>
                      <w:spacing w:after="0" w:line="275" w:lineRule="auto"/>
                      <w:jc w:val="cente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B2C80"/>
    <w:multiLevelType w:val="multilevel"/>
    <w:tmpl w:val="D044499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9666F1"/>
    <w:multiLevelType w:val="multilevel"/>
    <w:tmpl w:val="055E246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242950"/>
    <w:multiLevelType w:val="multilevel"/>
    <w:tmpl w:val="55180448"/>
    <w:lvl w:ilvl="0">
      <w:start w:val="8"/>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90B13E7"/>
    <w:multiLevelType w:val="multilevel"/>
    <w:tmpl w:val="63C63AC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B852ACD"/>
    <w:multiLevelType w:val="multilevel"/>
    <w:tmpl w:val="78DE55F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421313B7"/>
    <w:multiLevelType w:val="multilevel"/>
    <w:tmpl w:val="233C3E5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4F70AF5"/>
    <w:multiLevelType w:val="multilevel"/>
    <w:tmpl w:val="1B04D2A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7F12258"/>
    <w:multiLevelType w:val="multilevel"/>
    <w:tmpl w:val="A8F4302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1F4314"/>
    <w:multiLevelType w:val="multilevel"/>
    <w:tmpl w:val="116EF50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7C74892"/>
    <w:multiLevelType w:val="multilevel"/>
    <w:tmpl w:val="A168BF1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E1949FD"/>
    <w:multiLevelType w:val="multilevel"/>
    <w:tmpl w:val="824AD10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7"/>
  </w:num>
  <w:num w:numId="4">
    <w:abstractNumId w:val="10"/>
  </w:num>
  <w:num w:numId="5">
    <w:abstractNumId w:val="8"/>
  </w:num>
  <w:num w:numId="6">
    <w:abstractNumId w:val="9"/>
  </w:num>
  <w:num w:numId="7">
    <w:abstractNumId w:val="5"/>
  </w:num>
  <w:num w:numId="8">
    <w:abstractNumId w:val="6"/>
  </w:num>
  <w:num w:numId="9">
    <w:abstractNumId w:val="3"/>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A5858"/>
    <w:rsid w:val="00090590"/>
    <w:rsid w:val="000A18FA"/>
    <w:rsid w:val="000C6144"/>
    <w:rsid w:val="000D188A"/>
    <w:rsid w:val="000E52C8"/>
    <w:rsid w:val="00102A90"/>
    <w:rsid w:val="00113230"/>
    <w:rsid w:val="00136A38"/>
    <w:rsid w:val="00213F7C"/>
    <w:rsid w:val="002A7A71"/>
    <w:rsid w:val="002B05A8"/>
    <w:rsid w:val="00335B97"/>
    <w:rsid w:val="00377688"/>
    <w:rsid w:val="003809E9"/>
    <w:rsid w:val="003F7D6A"/>
    <w:rsid w:val="004B3592"/>
    <w:rsid w:val="0053728B"/>
    <w:rsid w:val="00582EA5"/>
    <w:rsid w:val="006C65EE"/>
    <w:rsid w:val="0078494D"/>
    <w:rsid w:val="007C3D2F"/>
    <w:rsid w:val="008519A3"/>
    <w:rsid w:val="00893405"/>
    <w:rsid w:val="008A5858"/>
    <w:rsid w:val="008F18AA"/>
    <w:rsid w:val="00926D91"/>
    <w:rsid w:val="00934D1A"/>
    <w:rsid w:val="009907FC"/>
    <w:rsid w:val="009E1B74"/>
    <w:rsid w:val="00AC080D"/>
    <w:rsid w:val="00B21CB0"/>
    <w:rsid w:val="00B40E62"/>
    <w:rsid w:val="00B95578"/>
    <w:rsid w:val="00B97417"/>
    <w:rsid w:val="00C04BE7"/>
    <w:rsid w:val="00C4668F"/>
    <w:rsid w:val="00C6214F"/>
    <w:rsid w:val="00C84B76"/>
    <w:rsid w:val="00D44D15"/>
    <w:rsid w:val="00DC261B"/>
    <w:rsid w:val="00EA1178"/>
    <w:rsid w:val="00ED28D2"/>
    <w:rsid w:val="00F40F64"/>
    <w:rsid w:val="00F45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A72DD"/>
  <w15:docId w15:val="{BBE5558A-A8F3-49FE-9514-F8B0F23A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B3739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B37393"/>
    <w:rPr>
      <w:color w:val="0000FF" w:themeColor="hyperlink"/>
      <w:u w:val="single"/>
    </w:rPr>
  </w:style>
  <w:style w:type="paragraph" w:styleId="ListParagraph">
    <w:name w:val="List Paragraph"/>
    <w:basedOn w:val="Normal"/>
    <w:uiPriority w:val="34"/>
    <w:qFormat/>
    <w:rsid w:val="00B37393"/>
    <w:pPr>
      <w:ind w:left="720"/>
      <w:contextualSpacing/>
    </w:pPr>
    <w:rPr>
      <w:rFonts w:cs="Times New Roman"/>
    </w:rPr>
  </w:style>
  <w:style w:type="paragraph" w:styleId="BalloonText">
    <w:name w:val="Balloon Text"/>
    <w:basedOn w:val="Normal"/>
    <w:link w:val="BalloonTextChar"/>
    <w:uiPriority w:val="99"/>
    <w:semiHidden/>
    <w:unhideWhenUsed/>
    <w:rsid w:val="00CB3E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E9E"/>
    <w:rPr>
      <w:rFonts w:ascii="Tahoma" w:hAnsi="Tahoma" w:cs="Tahoma"/>
      <w:sz w:val="16"/>
      <w:szCs w:val="16"/>
    </w:rPr>
  </w:style>
  <w:style w:type="character" w:styleId="FollowedHyperlink">
    <w:name w:val="FollowedHyperlink"/>
    <w:basedOn w:val="DefaultParagraphFont"/>
    <w:uiPriority w:val="99"/>
    <w:semiHidden/>
    <w:unhideWhenUsed/>
    <w:rsid w:val="000979BD"/>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7849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Tabela%204.3.docx" TargetMode="External"/><Relationship Id="rId18" Type="http://schemas.openxmlformats.org/officeDocument/2006/relationships/image" Target="media/image5.png"/><Relationship Id="rId26" Type="http://schemas.openxmlformats.org/officeDocument/2006/relationships/hyperlink" Target="Tabela%207.2.docx" TargetMode="External"/><Relationship Id="rId39" Type="http://schemas.openxmlformats.org/officeDocument/2006/relationships/hyperlink" Target="Prilog%209.2.docx" TargetMode="External"/><Relationship Id="rId3" Type="http://schemas.openxmlformats.org/officeDocument/2006/relationships/styles" Target="styles.xml"/><Relationship Id="rId21" Type="http://schemas.openxmlformats.org/officeDocument/2006/relationships/hyperlink" Target="Prilog%205.1.pdf" TargetMode="External"/><Relationship Id="rId34" Type="http://schemas.openxmlformats.org/officeDocument/2006/relationships/hyperlink" Target="Prilog%208.2.pdf" TargetMode="External"/><Relationship Id="rId42" Type="http://schemas.openxmlformats.org/officeDocument/2006/relationships/hyperlink" Target="Prilog%2010.1.docx" TargetMode="External"/><Relationship Id="rId47" Type="http://schemas.openxmlformats.org/officeDocument/2006/relationships/hyperlink" Target="Prilog%2013.1.pdf"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Tabela%204.2.docx" TargetMode="External"/><Relationship Id="rId17" Type="http://schemas.openxmlformats.org/officeDocument/2006/relationships/image" Target="media/image4.png"/><Relationship Id="rId25" Type="http://schemas.openxmlformats.org/officeDocument/2006/relationships/hyperlink" Target="Tabela%207.1.docx" TargetMode="External"/><Relationship Id="rId33" Type="http://schemas.openxmlformats.org/officeDocument/2006/relationships/hyperlink" Target="Prilog%208.1.pdf" TargetMode="External"/><Relationship Id="rId38" Type="http://schemas.openxmlformats.org/officeDocument/2006/relationships/hyperlink" Target="Prilog%209.1.pdf" TargetMode="External"/><Relationship Id="rId46" Type="http://schemas.openxmlformats.org/officeDocument/2006/relationships/hyperlink" Target="Tabela%2011.3.docx"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Prilog%205.1.pdf" TargetMode="External"/><Relationship Id="rId29" Type="http://schemas.openxmlformats.org/officeDocument/2006/relationships/hyperlink" Target="Prilog%207.1.3.pdf" TargetMode="External"/><Relationship Id="rId41" Type="http://schemas.openxmlformats.org/officeDocument/2006/relationships/hyperlink" Target="Tabela%2010.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abela%204.1.docx" TargetMode="External"/><Relationship Id="rId24" Type="http://schemas.openxmlformats.org/officeDocument/2006/relationships/hyperlink" Target="Prilog%205.3.docx" TargetMode="External"/><Relationship Id="rId32" Type="http://schemas.openxmlformats.org/officeDocument/2006/relationships/hyperlink" Target="Tabela%208.3.docx" TargetMode="External"/><Relationship Id="rId37" Type="http://schemas.openxmlformats.org/officeDocument/2006/relationships/hyperlink" Target="Tabela%209.2.docx" TargetMode="External"/><Relationship Id="rId40" Type="http://schemas.openxmlformats.org/officeDocument/2006/relationships/hyperlink" Target="Prilog%209.3.docx" TargetMode="External"/><Relationship Id="rId45" Type="http://schemas.openxmlformats.org/officeDocument/2006/relationships/hyperlink" Target="Tabela%2011.2.docx"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Prilog%204.2.docx" TargetMode="External"/><Relationship Id="rId23" Type="http://schemas.openxmlformats.org/officeDocument/2006/relationships/hyperlink" Target="Prilog%205.2.docx" TargetMode="External"/><Relationship Id="rId28" Type="http://schemas.openxmlformats.org/officeDocument/2006/relationships/hyperlink" Target="Prilog%207.1.2.pdf" TargetMode="External"/><Relationship Id="rId36" Type="http://schemas.openxmlformats.org/officeDocument/2006/relationships/hyperlink" Target="Tabela%209.1.docx" TargetMode="External"/><Relationship Id="rId49" Type="http://schemas.openxmlformats.org/officeDocument/2006/relationships/hyperlink" Target="Prilog%2014.1.docx" TargetMode="External"/><Relationship Id="rId10" Type="http://schemas.openxmlformats.org/officeDocument/2006/relationships/hyperlink" Target="http://operator.pmf.ni.ac.rs/akreditacijaPMF2013/index.html" TargetMode="External"/><Relationship Id="rId19" Type="http://schemas.openxmlformats.org/officeDocument/2006/relationships/image" Target="media/image6.png"/><Relationship Id="rId31" Type="http://schemas.openxmlformats.org/officeDocument/2006/relationships/hyperlink" Target="Tabela%208.2.docx" TargetMode="External"/><Relationship Id="rId44" Type="http://schemas.openxmlformats.org/officeDocument/2006/relationships/hyperlink" Target="Tabela%2011.1.docx"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Prilog%204.1.docx" TargetMode="External"/><Relationship Id="rId22" Type="http://schemas.openxmlformats.org/officeDocument/2006/relationships/hyperlink" Target="Prilog%205.1.pdf" TargetMode="External"/><Relationship Id="rId27" Type="http://schemas.openxmlformats.org/officeDocument/2006/relationships/hyperlink" Target="Prilog%207.1.1.pdf" TargetMode="External"/><Relationship Id="rId30" Type="http://schemas.openxmlformats.org/officeDocument/2006/relationships/hyperlink" Target="Tabela%208.1.docx" TargetMode="External"/><Relationship Id="rId35" Type="http://schemas.openxmlformats.org/officeDocument/2006/relationships/hyperlink" Target="Prilog%208.3.docx" TargetMode="External"/><Relationship Id="rId43" Type="http://schemas.openxmlformats.org/officeDocument/2006/relationships/hyperlink" Target="Prilog%2010.2.docx" TargetMode="External"/><Relationship Id="rId48" Type="http://schemas.openxmlformats.org/officeDocument/2006/relationships/hyperlink" Target="Prilog%2013.2.pdf" TargetMode="External"/><Relationship Id="rId8" Type="http://schemas.openxmlformats.org/officeDocument/2006/relationships/image" Target="media/image1.jpg"/><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JYAiTHcSwWuRfVGWWtwmulkI/w==">AMUW2mXWYCR4C7ghqqWP3eZWKS6PiTbbi6dGKqGrAgCXMpj0eAO1MqjNJqa0oukjLI6836SDqBxGzNl3kI6Z3SQyRHBem93dWI9gQBGGyV1l8UEfMpl9xY59bl5UTGyI0oH3QPayXX2Y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39</Pages>
  <Words>12592</Words>
  <Characters>71779</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dc:creator>
  <cp:lastModifiedBy>Aleksandar Stamenković</cp:lastModifiedBy>
  <cp:revision>35</cp:revision>
  <dcterms:created xsi:type="dcterms:W3CDTF">2020-02-06T00:47:00Z</dcterms:created>
  <dcterms:modified xsi:type="dcterms:W3CDTF">2021-02-10T15:44:00Z</dcterms:modified>
</cp:coreProperties>
</file>